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body>
    <w:p w:rsidRPr="00130C9D" w:rsidR="00130C9D" w:rsidP="00130C9D" w:rsidRDefault="00130C9D" w14:paraId="3BBDDA58" w14:textId="77777777">
      <w:pPr>
        <w:pStyle w:val="Title"/>
      </w:pPr>
      <w:bookmarkStart w:name="_o4l87udqwblf" w:colFirst="0" w:colLast="0" w:id="0"/>
      <w:bookmarkEnd w:id="0"/>
      <w:r w:rsidRPr="00130C9D">
        <w:t xml:space="preserve">Introduction to Disability-Inclusive </w:t>
      </w:r>
      <w:r w:rsidRPr="00130C9D">
        <w:br/>
      </w:r>
      <w:r w:rsidRPr="00130C9D">
        <w:t xml:space="preserve">Food Security in Humanitarian </w:t>
      </w:r>
      <w:r w:rsidRPr="00130C9D">
        <w:br/>
      </w:r>
      <w:r w:rsidRPr="00130C9D">
        <w:t>Action</w:t>
      </w:r>
    </w:p>
    <w:p w:rsidR="00217965" w:rsidP="00130C9D" w:rsidRDefault="00CB44D6" w14:paraId="34F210E0" w14:textId="32B60EE1">
      <w:pPr>
        <w:spacing w:before="1080"/>
        <w:rPr>
          <w:rFonts w:ascii="Arial" w:hAnsi="Arial" w:eastAsia="Arial" w:cs="Arial"/>
        </w:rPr>
      </w:pPr>
      <w:r w:rsidRPr="007F4C6C">
        <w:rPr>
          <w:noProof/>
        </w:rPr>
        <w:drawing>
          <wp:inline distT="0" distB="0" distL="0" distR="0" wp14:anchorId="3CD2F973" wp14:editId="7BFE9B38">
            <wp:extent cx="5731510" cy="3074242"/>
            <wp:effectExtent l="0" t="0" r="2540" b="0"/>
            <wp:docPr id="759612874" name="Grafik 1" descr="Developed through an inter-agency collaboration of Action Against Hunger, African Disability Forum, Food Security Cluster, Handicap International; Malteser International, Welthungerhilfe, World Food Program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612874" name="Grafik 1" descr="Developed through an inter-agency collaboration of Action Against Hunger, African Disability Forum, Food Security Cluster, Handicap International; Malteser International, Welthungerhilfe, World Food Programme."/>
                    <pic:cNvPicPr/>
                  </pic:nvPicPr>
                  <pic:blipFill>
                    <a:blip r:embed="rId11"/>
                    <a:stretch>
                      <a:fillRect/>
                    </a:stretch>
                  </pic:blipFill>
                  <pic:spPr>
                    <a:xfrm>
                      <a:off x="0" y="0"/>
                      <a:ext cx="5731510" cy="3074242"/>
                    </a:xfrm>
                    <a:prstGeom prst="rect">
                      <a:avLst/>
                    </a:prstGeom>
                  </pic:spPr>
                </pic:pic>
              </a:graphicData>
            </a:graphic>
          </wp:inline>
        </w:drawing>
      </w:r>
    </w:p>
    <w:p w:rsidR="00130C9D" w:rsidP="00130C9D" w:rsidRDefault="00130C9D" w14:paraId="200731C2" w14:textId="77777777">
      <w:pPr>
        <w:spacing w:before="600" w:line="215" w:lineRule="auto"/>
        <w:jc w:val="center"/>
        <w:textDirection w:val="btLr"/>
      </w:pPr>
      <w:r>
        <w:rPr>
          <w:b/>
          <w:color w:val="000000"/>
          <w:sz w:val="48"/>
        </w:rPr>
        <w:t xml:space="preserve">Facilitation Guide: </w:t>
      </w:r>
    </w:p>
    <w:p w:rsidR="00130C9D" w:rsidP="00130C9D" w:rsidRDefault="00130C9D" w14:paraId="4F0C99B2" w14:textId="77777777">
      <w:pPr>
        <w:spacing w:before="200" w:line="215" w:lineRule="auto"/>
        <w:jc w:val="center"/>
        <w:textDirection w:val="btLr"/>
      </w:pPr>
      <w:r>
        <w:rPr>
          <w:b/>
          <w:color w:val="C00000"/>
          <w:sz w:val="48"/>
        </w:rPr>
        <w:t>Module 5</w:t>
      </w:r>
    </w:p>
    <w:p w:rsidR="00130C9D" w:rsidP="4816E7CB" w:rsidRDefault="00130C9D" w14:paraId="52986AC1" w14:textId="0874CFE3">
      <w:pPr>
        <w:spacing w:before="200" w:line="215" w:lineRule="auto"/>
        <w:jc w:val="center"/>
        <w:sectPr w:rsidR="00130C9D">
          <w:footerReference w:type="default" r:id="rId12"/>
          <w:pgSz w:w="11906" w:h="16838" w:orient="portrait"/>
          <w:pgMar w:top="1440" w:right="1440" w:bottom="1440" w:left="1440" w:header="708" w:footer="708" w:gutter="0"/>
          <w:pgNumType w:start="1"/>
          <w:cols w:space="720"/>
        </w:sectPr>
      </w:pPr>
      <w:r w:rsidRPr="4816E7CB">
        <w:rPr>
          <w:b/>
          <w:bCs/>
          <w:color w:val="C00000"/>
          <w:sz w:val="48"/>
          <w:szCs w:val="48"/>
        </w:rPr>
        <w:t>Introducing the Must-Do Actions (MDAs) and the Twin-Track Approach in the Food Security sector</w:t>
      </w:r>
      <w:bookmarkStart w:name="_heading=h.x5bo06mdd8n6" w:id="1"/>
      <w:bookmarkEnd w:id="1"/>
    </w:p>
    <w:sdt>
      <w:sdtPr>
        <w:id w:val="2004762187"/>
        <w:docPartObj>
          <w:docPartGallery w:val="Table of Contents"/>
          <w:docPartUnique/>
        </w:docPartObj>
      </w:sdtPr>
      <w:sdtEndPr/>
      <w:sdtContent>
        <w:p w:rsidRPr="00130C9D" w:rsidR="00217965" w:rsidP="7ACB7034" w:rsidRDefault="00FC3681" w14:paraId="69FB923C" w14:textId="1FA68A84">
          <w:pPr>
            <w:pStyle w:val="TOC1"/>
            <w:tabs>
              <w:tab w:val="right" w:leader="dot" w:pos="9015"/>
            </w:tabs>
          </w:pPr>
          <w:r>
            <w:fldChar w:fldCharType="begin"/>
          </w:r>
          <w:r>
            <w:instrText xml:space="preserve">TOC \o "1-2" \z \u \h</w:instrText>
          </w:r>
          <w:r>
            <w:fldChar w:fldCharType="separate"/>
          </w:r>
          <w:hyperlink w:anchor="_Toc1796804990">
            <w:r w:rsidRPr="7ACB7034" w:rsidR="7ACB7034">
              <w:rPr>
                <w:rStyle w:val="Hyperlink"/>
              </w:rPr>
              <w:t>Welcome</w:t>
            </w:r>
            <w:r>
              <w:tab/>
            </w:r>
            <w:r>
              <w:fldChar w:fldCharType="begin"/>
            </w:r>
            <w:r>
              <w:instrText xml:space="preserve">PAGEREF _Toc1796804990 \h</w:instrText>
            </w:r>
            <w:r>
              <w:fldChar w:fldCharType="separate"/>
            </w:r>
            <w:r w:rsidRPr="7ACB7034" w:rsidR="7ACB7034">
              <w:rPr>
                <w:rStyle w:val="Hyperlink"/>
              </w:rPr>
              <w:t>2</w:t>
            </w:r>
            <w:r>
              <w:fldChar w:fldCharType="end"/>
            </w:r>
          </w:hyperlink>
        </w:p>
        <w:p w:rsidRPr="00130C9D" w:rsidR="00217965" w:rsidP="7ACB7034" w:rsidRDefault="4816E7CB" w14:paraId="7A093673" w14:textId="1B1C2994">
          <w:pPr>
            <w:pStyle w:val="TOC1"/>
            <w:tabs>
              <w:tab w:val="right" w:leader="dot" w:pos="9015"/>
            </w:tabs>
          </w:pPr>
          <w:hyperlink w:anchor="_Toc1922035137">
            <w:r w:rsidRPr="7ACB7034" w:rsidR="7ACB7034">
              <w:rPr>
                <w:rStyle w:val="Hyperlink"/>
              </w:rPr>
              <w:t>Accessibility Preparation Note for Facilitators:</w:t>
            </w:r>
            <w:r>
              <w:tab/>
            </w:r>
            <w:r>
              <w:fldChar w:fldCharType="begin"/>
            </w:r>
            <w:r>
              <w:instrText xml:space="preserve">PAGEREF _Toc1922035137 \h</w:instrText>
            </w:r>
            <w:r>
              <w:fldChar w:fldCharType="separate"/>
            </w:r>
            <w:r w:rsidRPr="7ACB7034" w:rsidR="7ACB7034">
              <w:rPr>
                <w:rStyle w:val="Hyperlink"/>
              </w:rPr>
              <w:t>4</w:t>
            </w:r>
            <w:r>
              <w:fldChar w:fldCharType="end"/>
            </w:r>
          </w:hyperlink>
        </w:p>
        <w:p w:rsidRPr="00130C9D" w:rsidR="00217965" w:rsidP="7ACB7034" w:rsidRDefault="4816E7CB" w14:paraId="72159C6E" w14:textId="15BD1702">
          <w:pPr>
            <w:pStyle w:val="TOC1"/>
            <w:tabs>
              <w:tab w:val="right" w:leader="dot" w:pos="9015"/>
            </w:tabs>
          </w:pPr>
          <w:hyperlink w:anchor="_Toc41917124">
            <w:r w:rsidRPr="7ACB7034" w:rsidR="7ACB7034">
              <w:rPr>
                <w:rStyle w:val="Hyperlink"/>
              </w:rPr>
              <w:t>Slide Contextualization</w:t>
            </w:r>
            <w:r>
              <w:tab/>
            </w:r>
            <w:r>
              <w:fldChar w:fldCharType="begin"/>
            </w:r>
            <w:r>
              <w:instrText xml:space="preserve">PAGEREF _Toc41917124 \h</w:instrText>
            </w:r>
            <w:r>
              <w:fldChar w:fldCharType="separate"/>
            </w:r>
            <w:r w:rsidRPr="7ACB7034" w:rsidR="7ACB7034">
              <w:rPr>
                <w:rStyle w:val="Hyperlink"/>
              </w:rPr>
              <w:t>5</w:t>
            </w:r>
            <w:r>
              <w:fldChar w:fldCharType="end"/>
            </w:r>
          </w:hyperlink>
        </w:p>
        <w:p w:rsidRPr="00130C9D" w:rsidR="00217965" w:rsidP="7ACB7034" w:rsidRDefault="4816E7CB" w14:paraId="0F5F933A" w14:textId="7E8B5578">
          <w:pPr>
            <w:pStyle w:val="TOC1"/>
            <w:tabs>
              <w:tab w:val="right" w:leader="dot" w:pos="9015"/>
            </w:tabs>
          </w:pPr>
          <w:hyperlink w:anchor="_Toc1532182069">
            <w:r w:rsidRPr="7ACB7034" w:rsidR="7ACB7034">
              <w:rPr>
                <w:rStyle w:val="Hyperlink"/>
              </w:rPr>
              <w:t>Module 5 Overview</w:t>
            </w:r>
            <w:r>
              <w:tab/>
            </w:r>
            <w:r>
              <w:fldChar w:fldCharType="begin"/>
            </w:r>
            <w:r>
              <w:instrText xml:space="preserve">PAGEREF _Toc1532182069 \h</w:instrText>
            </w:r>
            <w:r>
              <w:fldChar w:fldCharType="separate"/>
            </w:r>
            <w:r w:rsidRPr="7ACB7034" w:rsidR="7ACB7034">
              <w:rPr>
                <w:rStyle w:val="Hyperlink"/>
              </w:rPr>
              <w:t>5</w:t>
            </w:r>
            <w:r>
              <w:fldChar w:fldCharType="end"/>
            </w:r>
          </w:hyperlink>
        </w:p>
        <w:p w:rsidRPr="00130C9D" w:rsidR="00217965" w:rsidP="7ACB7034" w:rsidRDefault="4816E7CB" w14:paraId="618C0E90" w14:textId="37CAFE40">
          <w:pPr>
            <w:pStyle w:val="TOC2"/>
            <w:tabs>
              <w:tab w:val="right" w:leader="dot" w:pos="9015"/>
            </w:tabs>
          </w:pPr>
          <w:hyperlink w:anchor="_Toc1780302054">
            <w:r w:rsidRPr="7ACB7034" w:rsidR="7ACB7034">
              <w:rPr>
                <w:rStyle w:val="Hyperlink"/>
              </w:rPr>
              <w:t>Introducing the Must-Do Actions (MDAs) and the Twin-Track approach in the Food Security sector</w:t>
            </w:r>
            <w:r>
              <w:tab/>
            </w:r>
            <w:r>
              <w:fldChar w:fldCharType="begin"/>
            </w:r>
            <w:r>
              <w:instrText xml:space="preserve">PAGEREF _Toc1780302054 \h</w:instrText>
            </w:r>
            <w:r>
              <w:fldChar w:fldCharType="separate"/>
            </w:r>
            <w:r w:rsidRPr="7ACB7034" w:rsidR="7ACB7034">
              <w:rPr>
                <w:rStyle w:val="Hyperlink"/>
              </w:rPr>
              <w:t>6</w:t>
            </w:r>
            <w:r>
              <w:fldChar w:fldCharType="end"/>
            </w:r>
          </w:hyperlink>
        </w:p>
        <w:p w:rsidRPr="00130C9D" w:rsidR="00217965" w:rsidP="7ACB7034" w:rsidRDefault="4816E7CB" w14:paraId="28DD6038" w14:textId="6375FBA0">
          <w:pPr>
            <w:pStyle w:val="TOC1"/>
            <w:tabs>
              <w:tab w:val="right" w:leader="dot" w:pos="9015"/>
            </w:tabs>
          </w:pPr>
          <w:hyperlink w:anchor="_Toc882360099">
            <w:r w:rsidRPr="7ACB7034" w:rsidR="7ACB7034">
              <w:rPr>
                <w:rStyle w:val="Hyperlink"/>
              </w:rPr>
              <w:t>Facilitators and Participants’ profiles:</w:t>
            </w:r>
            <w:r>
              <w:tab/>
            </w:r>
            <w:r>
              <w:fldChar w:fldCharType="begin"/>
            </w:r>
            <w:r>
              <w:instrText xml:space="preserve">PAGEREF _Toc882360099 \h</w:instrText>
            </w:r>
            <w:r>
              <w:fldChar w:fldCharType="separate"/>
            </w:r>
            <w:r w:rsidRPr="7ACB7034" w:rsidR="7ACB7034">
              <w:rPr>
                <w:rStyle w:val="Hyperlink"/>
              </w:rPr>
              <w:t>6</w:t>
            </w:r>
            <w:r>
              <w:fldChar w:fldCharType="end"/>
            </w:r>
          </w:hyperlink>
        </w:p>
        <w:p w:rsidRPr="00130C9D" w:rsidR="00217965" w:rsidP="7ACB7034" w:rsidRDefault="4816E7CB" w14:paraId="6F7F488A" w14:textId="7645328B">
          <w:pPr>
            <w:pStyle w:val="TOC2"/>
            <w:tabs>
              <w:tab w:val="right" w:leader="dot" w:pos="9015"/>
            </w:tabs>
          </w:pPr>
          <w:hyperlink w:anchor="_Toc373012067">
            <w:r w:rsidRPr="7ACB7034" w:rsidR="7ACB7034">
              <w:rPr>
                <w:rStyle w:val="Hyperlink"/>
              </w:rPr>
              <w:t>Facilitators</w:t>
            </w:r>
            <w:r>
              <w:tab/>
            </w:r>
            <w:r>
              <w:fldChar w:fldCharType="begin"/>
            </w:r>
            <w:r>
              <w:instrText xml:space="preserve">PAGEREF _Toc373012067 \h</w:instrText>
            </w:r>
            <w:r>
              <w:fldChar w:fldCharType="separate"/>
            </w:r>
            <w:r w:rsidRPr="7ACB7034" w:rsidR="7ACB7034">
              <w:rPr>
                <w:rStyle w:val="Hyperlink"/>
              </w:rPr>
              <w:t>7</w:t>
            </w:r>
            <w:r>
              <w:fldChar w:fldCharType="end"/>
            </w:r>
          </w:hyperlink>
        </w:p>
        <w:p w:rsidRPr="00130C9D" w:rsidR="00217965" w:rsidP="7ACB7034" w:rsidRDefault="4816E7CB" w14:paraId="722E9A5E" w14:textId="42B26B77">
          <w:pPr>
            <w:pStyle w:val="TOC2"/>
            <w:tabs>
              <w:tab w:val="right" w:leader="dot" w:pos="9015"/>
            </w:tabs>
          </w:pPr>
          <w:hyperlink w:anchor="_Toc2001257473">
            <w:r w:rsidRPr="7ACB7034" w:rsidR="7ACB7034">
              <w:rPr>
                <w:rStyle w:val="Hyperlink"/>
              </w:rPr>
              <w:t>Facilitator Preparation</w:t>
            </w:r>
            <w:r>
              <w:tab/>
            </w:r>
            <w:r>
              <w:fldChar w:fldCharType="begin"/>
            </w:r>
            <w:r>
              <w:instrText xml:space="preserve">PAGEREF _Toc2001257473 \h</w:instrText>
            </w:r>
            <w:r>
              <w:fldChar w:fldCharType="separate"/>
            </w:r>
            <w:r w:rsidRPr="7ACB7034" w:rsidR="7ACB7034">
              <w:rPr>
                <w:rStyle w:val="Hyperlink"/>
              </w:rPr>
              <w:t>7</w:t>
            </w:r>
            <w:r>
              <w:fldChar w:fldCharType="end"/>
            </w:r>
          </w:hyperlink>
        </w:p>
        <w:p w:rsidRPr="00130C9D" w:rsidR="00217965" w:rsidP="7ACB7034" w:rsidRDefault="4816E7CB" w14:paraId="42955AEB" w14:textId="5196F0DC">
          <w:pPr>
            <w:pStyle w:val="TOC2"/>
            <w:tabs>
              <w:tab w:val="right" w:leader="dot" w:pos="9015"/>
            </w:tabs>
          </w:pPr>
          <w:hyperlink w:anchor="_Toc924664854">
            <w:r w:rsidRPr="7ACB7034" w:rsidR="7ACB7034">
              <w:rPr>
                <w:rStyle w:val="Hyperlink"/>
              </w:rPr>
              <w:t>Required Experience and Knowledge of Participants</w:t>
            </w:r>
            <w:r>
              <w:tab/>
            </w:r>
            <w:r>
              <w:fldChar w:fldCharType="begin"/>
            </w:r>
            <w:r>
              <w:instrText xml:space="preserve">PAGEREF _Toc924664854 \h</w:instrText>
            </w:r>
            <w:r>
              <w:fldChar w:fldCharType="separate"/>
            </w:r>
            <w:r w:rsidRPr="7ACB7034" w:rsidR="7ACB7034">
              <w:rPr>
                <w:rStyle w:val="Hyperlink"/>
              </w:rPr>
              <w:t>8</w:t>
            </w:r>
            <w:r>
              <w:fldChar w:fldCharType="end"/>
            </w:r>
          </w:hyperlink>
        </w:p>
        <w:p w:rsidRPr="00130C9D" w:rsidR="00217965" w:rsidP="7ACB7034" w:rsidRDefault="4816E7CB" w14:paraId="638D28C2" w14:textId="5BDE836D">
          <w:pPr>
            <w:pStyle w:val="TOC1"/>
            <w:tabs>
              <w:tab w:val="right" w:leader="dot" w:pos="9015"/>
            </w:tabs>
          </w:pPr>
          <w:hyperlink w:anchor="_Toc38521723">
            <w:r w:rsidRPr="7ACB7034" w:rsidR="7ACB7034">
              <w:rPr>
                <w:rStyle w:val="Hyperlink"/>
              </w:rPr>
              <w:t>Minimum Quality Criteria for Video Selection</w:t>
            </w:r>
            <w:r>
              <w:tab/>
            </w:r>
            <w:r>
              <w:fldChar w:fldCharType="begin"/>
            </w:r>
            <w:r>
              <w:instrText xml:space="preserve">PAGEREF _Toc38521723 \h</w:instrText>
            </w:r>
            <w:r>
              <w:fldChar w:fldCharType="separate"/>
            </w:r>
            <w:r w:rsidRPr="7ACB7034" w:rsidR="7ACB7034">
              <w:rPr>
                <w:rStyle w:val="Hyperlink"/>
              </w:rPr>
              <w:t>9</w:t>
            </w:r>
            <w:r>
              <w:fldChar w:fldCharType="end"/>
            </w:r>
          </w:hyperlink>
        </w:p>
        <w:p w:rsidRPr="00130C9D" w:rsidR="00217965" w:rsidP="7ACB7034" w:rsidRDefault="4816E7CB" w14:paraId="7AAA4FB0" w14:textId="6DF2F2F8">
          <w:pPr>
            <w:pStyle w:val="TOC1"/>
            <w:tabs>
              <w:tab w:val="right" w:leader="dot" w:pos="9015"/>
            </w:tabs>
          </w:pPr>
          <w:hyperlink w:anchor="_Toc470606466">
            <w:r w:rsidRPr="7ACB7034" w:rsidR="7ACB7034">
              <w:rPr>
                <w:rStyle w:val="Hyperlink"/>
              </w:rPr>
              <w:t>Before you start the presentation…</w:t>
            </w:r>
            <w:r>
              <w:tab/>
            </w:r>
            <w:r>
              <w:fldChar w:fldCharType="begin"/>
            </w:r>
            <w:r>
              <w:instrText xml:space="preserve">PAGEREF _Toc470606466 \h</w:instrText>
            </w:r>
            <w:r>
              <w:fldChar w:fldCharType="separate"/>
            </w:r>
            <w:r w:rsidRPr="7ACB7034" w:rsidR="7ACB7034">
              <w:rPr>
                <w:rStyle w:val="Hyperlink"/>
              </w:rPr>
              <w:t>10</w:t>
            </w:r>
            <w:r>
              <w:fldChar w:fldCharType="end"/>
            </w:r>
          </w:hyperlink>
        </w:p>
        <w:p w:rsidRPr="00130C9D" w:rsidR="00217965" w:rsidP="7ACB7034" w:rsidRDefault="4816E7CB" w14:paraId="4EC4E6AB" w14:textId="4FA43CCD">
          <w:pPr>
            <w:pStyle w:val="TOC2"/>
            <w:tabs>
              <w:tab w:val="right" w:leader="dot" w:pos="9015"/>
            </w:tabs>
          </w:pPr>
          <w:hyperlink w:anchor="_Toc1145591287">
            <w:r w:rsidRPr="7ACB7034" w:rsidR="7ACB7034">
              <w:rPr>
                <w:rStyle w:val="Hyperlink"/>
              </w:rPr>
              <w:t>For face to face:</w:t>
            </w:r>
            <w:r>
              <w:tab/>
            </w:r>
            <w:r>
              <w:fldChar w:fldCharType="begin"/>
            </w:r>
            <w:r>
              <w:instrText xml:space="preserve">PAGEREF _Toc1145591287 \h</w:instrText>
            </w:r>
            <w:r>
              <w:fldChar w:fldCharType="separate"/>
            </w:r>
            <w:r w:rsidRPr="7ACB7034" w:rsidR="7ACB7034">
              <w:rPr>
                <w:rStyle w:val="Hyperlink"/>
              </w:rPr>
              <w:t>11</w:t>
            </w:r>
            <w:r>
              <w:fldChar w:fldCharType="end"/>
            </w:r>
          </w:hyperlink>
        </w:p>
        <w:p w:rsidRPr="00130C9D" w:rsidR="00217965" w:rsidP="7ACB7034" w:rsidRDefault="4816E7CB" w14:paraId="0A1E4E7C" w14:textId="7AE0E6DC">
          <w:pPr>
            <w:pStyle w:val="TOC2"/>
            <w:tabs>
              <w:tab w:val="right" w:leader="dot" w:pos="9015"/>
            </w:tabs>
          </w:pPr>
          <w:hyperlink w:anchor="_Toc1310133188">
            <w:r w:rsidRPr="7ACB7034" w:rsidR="7ACB7034">
              <w:rPr>
                <w:rStyle w:val="Hyperlink"/>
              </w:rPr>
              <w:t>For on-line training sessions:</w:t>
            </w:r>
            <w:r>
              <w:tab/>
            </w:r>
            <w:r>
              <w:fldChar w:fldCharType="begin"/>
            </w:r>
            <w:r>
              <w:instrText xml:space="preserve">PAGEREF _Toc1310133188 \h</w:instrText>
            </w:r>
            <w:r>
              <w:fldChar w:fldCharType="separate"/>
            </w:r>
            <w:r w:rsidRPr="7ACB7034" w:rsidR="7ACB7034">
              <w:rPr>
                <w:rStyle w:val="Hyperlink"/>
              </w:rPr>
              <w:t>11</w:t>
            </w:r>
            <w:r>
              <w:fldChar w:fldCharType="end"/>
            </w:r>
          </w:hyperlink>
        </w:p>
        <w:p w:rsidRPr="00130C9D" w:rsidR="00217965" w:rsidP="7ACB7034" w:rsidRDefault="4816E7CB" w14:paraId="2E500B31" w14:textId="0D214D2A">
          <w:pPr>
            <w:pStyle w:val="TOC1"/>
            <w:tabs>
              <w:tab w:val="right" w:leader="dot" w:pos="9015"/>
            </w:tabs>
          </w:pPr>
          <w:hyperlink w:anchor="_Toc1452875364">
            <w:r w:rsidRPr="7ACB7034" w:rsidR="7ACB7034">
              <w:rPr>
                <w:rStyle w:val="Hyperlink"/>
              </w:rPr>
              <w:t>Start the slide presentation …</w:t>
            </w:r>
            <w:r>
              <w:tab/>
            </w:r>
            <w:r>
              <w:fldChar w:fldCharType="begin"/>
            </w:r>
            <w:r>
              <w:instrText xml:space="preserve">PAGEREF _Toc1452875364 \h</w:instrText>
            </w:r>
            <w:r>
              <w:fldChar w:fldCharType="separate"/>
            </w:r>
            <w:r w:rsidRPr="7ACB7034" w:rsidR="7ACB7034">
              <w:rPr>
                <w:rStyle w:val="Hyperlink"/>
              </w:rPr>
              <w:t>11</w:t>
            </w:r>
            <w:r>
              <w:fldChar w:fldCharType="end"/>
            </w:r>
          </w:hyperlink>
        </w:p>
        <w:p w:rsidRPr="00130C9D" w:rsidR="00217965" w:rsidP="7ACB7034" w:rsidRDefault="4816E7CB" w14:paraId="5D001A6F" w14:textId="543E9EFC">
          <w:pPr>
            <w:pStyle w:val="TOC2"/>
            <w:tabs>
              <w:tab w:val="right" w:leader="dot" w:pos="9015"/>
            </w:tabs>
          </w:pPr>
          <w:hyperlink w:anchor="_Toc1562629080">
            <w:r w:rsidRPr="7ACB7034" w:rsidR="7ACB7034">
              <w:rPr>
                <w:rStyle w:val="Hyperlink"/>
              </w:rPr>
              <w:t>Slide 01 – Module 5</w:t>
            </w:r>
            <w:r>
              <w:tab/>
            </w:r>
            <w:r>
              <w:fldChar w:fldCharType="begin"/>
            </w:r>
            <w:r>
              <w:instrText xml:space="preserve">PAGEREF _Toc1562629080 \h</w:instrText>
            </w:r>
            <w:r>
              <w:fldChar w:fldCharType="separate"/>
            </w:r>
            <w:r w:rsidRPr="7ACB7034" w:rsidR="7ACB7034">
              <w:rPr>
                <w:rStyle w:val="Hyperlink"/>
              </w:rPr>
              <w:t>12</w:t>
            </w:r>
            <w:r>
              <w:fldChar w:fldCharType="end"/>
            </w:r>
          </w:hyperlink>
        </w:p>
        <w:p w:rsidRPr="00130C9D" w:rsidR="00217965" w:rsidP="7ACB7034" w:rsidRDefault="4816E7CB" w14:paraId="6931B0D1" w14:textId="59A16D1B">
          <w:pPr>
            <w:pStyle w:val="TOC2"/>
            <w:tabs>
              <w:tab w:val="right" w:leader="dot" w:pos="9015"/>
            </w:tabs>
          </w:pPr>
          <w:hyperlink w:anchor="_Toc489374523">
            <w:r w:rsidRPr="7ACB7034" w:rsidR="7ACB7034">
              <w:rPr>
                <w:rStyle w:val="Hyperlink"/>
              </w:rPr>
              <w:t>Slide 02 – Introduction &amp; Welcome</w:t>
            </w:r>
            <w:r>
              <w:tab/>
            </w:r>
            <w:r>
              <w:fldChar w:fldCharType="begin"/>
            </w:r>
            <w:r>
              <w:instrText xml:space="preserve">PAGEREF _Toc489374523 \h</w:instrText>
            </w:r>
            <w:r>
              <w:fldChar w:fldCharType="separate"/>
            </w:r>
            <w:r w:rsidRPr="7ACB7034" w:rsidR="7ACB7034">
              <w:rPr>
                <w:rStyle w:val="Hyperlink"/>
              </w:rPr>
              <w:t>12</w:t>
            </w:r>
            <w:r>
              <w:fldChar w:fldCharType="end"/>
            </w:r>
          </w:hyperlink>
        </w:p>
        <w:p w:rsidRPr="00130C9D" w:rsidR="00217965" w:rsidP="7ACB7034" w:rsidRDefault="4816E7CB" w14:paraId="2943FBD7" w14:textId="7D209AA9">
          <w:pPr>
            <w:pStyle w:val="TOC2"/>
            <w:tabs>
              <w:tab w:val="right" w:leader="dot" w:pos="9015"/>
            </w:tabs>
          </w:pPr>
          <w:hyperlink w:anchor="_Toc1150011090">
            <w:r w:rsidRPr="7ACB7034" w:rsidR="7ACB7034">
              <w:rPr>
                <w:rStyle w:val="Hyperlink"/>
              </w:rPr>
              <w:t>Slide 03 – In Collaboration With</w:t>
            </w:r>
            <w:r>
              <w:tab/>
            </w:r>
            <w:r>
              <w:fldChar w:fldCharType="begin"/>
            </w:r>
            <w:r>
              <w:instrText xml:space="preserve">PAGEREF _Toc1150011090 \h</w:instrText>
            </w:r>
            <w:r>
              <w:fldChar w:fldCharType="separate"/>
            </w:r>
            <w:r w:rsidRPr="7ACB7034" w:rsidR="7ACB7034">
              <w:rPr>
                <w:rStyle w:val="Hyperlink"/>
              </w:rPr>
              <w:t>12</w:t>
            </w:r>
            <w:r>
              <w:fldChar w:fldCharType="end"/>
            </w:r>
          </w:hyperlink>
        </w:p>
        <w:p w:rsidRPr="00130C9D" w:rsidR="00217965" w:rsidP="7ACB7034" w:rsidRDefault="4816E7CB" w14:paraId="4D442426" w14:textId="71AC9FC4">
          <w:pPr>
            <w:pStyle w:val="TOC2"/>
            <w:tabs>
              <w:tab w:val="right" w:leader="dot" w:pos="9015"/>
            </w:tabs>
          </w:pPr>
          <w:hyperlink w:anchor="_Toc322055367">
            <w:r w:rsidRPr="7ACB7034" w:rsidR="7ACB7034">
              <w:rPr>
                <w:rStyle w:val="Hyperlink"/>
              </w:rPr>
              <w:t>Slide 04 – LNOB Phase 4</w:t>
            </w:r>
            <w:r>
              <w:tab/>
            </w:r>
            <w:r>
              <w:fldChar w:fldCharType="begin"/>
            </w:r>
            <w:r>
              <w:instrText xml:space="preserve">PAGEREF _Toc322055367 \h</w:instrText>
            </w:r>
            <w:r>
              <w:fldChar w:fldCharType="separate"/>
            </w:r>
            <w:r w:rsidRPr="7ACB7034" w:rsidR="7ACB7034">
              <w:rPr>
                <w:rStyle w:val="Hyperlink"/>
              </w:rPr>
              <w:t>12</w:t>
            </w:r>
            <w:r>
              <w:fldChar w:fldCharType="end"/>
            </w:r>
          </w:hyperlink>
        </w:p>
        <w:p w:rsidRPr="00130C9D" w:rsidR="00217965" w:rsidP="7ACB7034" w:rsidRDefault="4816E7CB" w14:paraId="7C140C8B" w14:textId="6E5AC395">
          <w:pPr>
            <w:pStyle w:val="TOC2"/>
            <w:tabs>
              <w:tab w:val="right" w:leader="dot" w:pos="9015"/>
            </w:tabs>
          </w:pPr>
          <w:hyperlink w:anchor="_Toc1609747695">
            <w:r w:rsidRPr="7ACB7034" w:rsidR="7ACB7034">
              <w:rPr>
                <w:rStyle w:val="Hyperlink"/>
              </w:rPr>
              <w:t>Slide 05 – LNOB Phase 4 (hidden slide)</w:t>
            </w:r>
            <w:r>
              <w:tab/>
            </w:r>
            <w:r>
              <w:fldChar w:fldCharType="begin"/>
            </w:r>
            <w:r>
              <w:instrText xml:space="preserve">PAGEREF _Toc1609747695 \h</w:instrText>
            </w:r>
            <w:r>
              <w:fldChar w:fldCharType="separate"/>
            </w:r>
            <w:r w:rsidRPr="7ACB7034" w:rsidR="7ACB7034">
              <w:rPr>
                <w:rStyle w:val="Hyperlink"/>
              </w:rPr>
              <w:t>12</w:t>
            </w:r>
            <w:r>
              <w:fldChar w:fldCharType="end"/>
            </w:r>
          </w:hyperlink>
        </w:p>
        <w:p w:rsidRPr="00130C9D" w:rsidR="00217965" w:rsidP="7ACB7034" w:rsidRDefault="4816E7CB" w14:paraId="5FF6E1C4" w14:textId="4D3B81CC">
          <w:pPr>
            <w:pStyle w:val="TOC2"/>
            <w:tabs>
              <w:tab w:val="right" w:leader="dot" w:pos="9015"/>
            </w:tabs>
          </w:pPr>
          <w:hyperlink w:anchor="_Toc1659798484">
            <w:r w:rsidRPr="7ACB7034" w:rsidR="7ACB7034">
              <w:rPr>
                <w:rStyle w:val="Hyperlink"/>
              </w:rPr>
              <w:t>Slide 06 – Training modules</w:t>
            </w:r>
            <w:r>
              <w:tab/>
            </w:r>
            <w:r>
              <w:fldChar w:fldCharType="begin"/>
            </w:r>
            <w:r>
              <w:instrText xml:space="preserve">PAGEREF _Toc1659798484 \h</w:instrText>
            </w:r>
            <w:r>
              <w:fldChar w:fldCharType="separate"/>
            </w:r>
            <w:r w:rsidRPr="7ACB7034" w:rsidR="7ACB7034">
              <w:rPr>
                <w:rStyle w:val="Hyperlink"/>
              </w:rPr>
              <w:t>12</w:t>
            </w:r>
            <w:r>
              <w:fldChar w:fldCharType="end"/>
            </w:r>
          </w:hyperlink>
        </w:p>
        <w:p w:rsidRPr="00130C9D" w:rsidR="00217965" w:rsidP="7ACB7034" w:rsidRDefault="4816E7CB" w14:paraId="0CC28E07" w14:textId="7C8C7462">
          <w:pPr>
            <w:pStyle w:val="TOC2"/>
            <w:tabs>
              <w:tab w:val="right" w:leader="dot" w:pos="9015"/>
            </w:tabs>
          </w:pPr>
          <w:hyperlink w:anchor="_Toc1162248331">
            <w:r w:rsidRPr="7ACB7034" w:rsidR="7ACB7034">
              <w:rPr>
                <w:rStyle w:val="Hyperlink"/>
              </w:rPr>
              <w:t>Slide 07 – Feedback and complaints</w:t>
            </w:r>
            <w:r>
              <w:tab/>
            </w:r>
            <w:r>
              <w:fldChar w:fldCharType="begin"/>
            </w:r>
            <w:r>
              <w:instrText xml:space="preserve">PAGEREF _Toc1162248331 \h</w:instrText>
            </w:r>
            <w:r>
              <w:fldChar w:fldCharType="separate"/>
            </w:r>
            <w:r w:rsidRPr="7ACB7034" w:rsidR="7ACB7034">
              <w:rPr>
                <w:rStyle w:val="Hyperlink"/>
              </w:rPr>
              <w:t>12</w:t>
            </w:r>
            <w:r>
              <w:fldChar w:fldCharType="end"/>
            </w:r>
          </w:hyperlink>
        </w:p>
        <w:p w:rsidRPr="00130C9D" w:rsidR="00217965" w:rsidP="7ACB7034" w:rsidRDefault="4816E7CB" w14:paraId="04DF987D" w14:textId="63B95C15">
          <w:pPr>
            <w:pStyle w:val="TOC2"/>
            <w:tabs>
              <w:tab w:val="right" w:leader="dot" w:pos="9015"/>
            </w:tabs>
          </w:pPr>
          <w:hyperlink w:anchor="_Toc1854503345">
            <w:r w:rsidRPr="7ACB7034" w:rsidR="7ACB7034">
              <w:rPr>
                <w:rStyle w:val="Hyperlink"/>
              </w:rPr>
              <w:t>Slide 08 – How do we want to work together?</w:t>
            </w:r>
            <w:r>
              <w:tab/>
            </w:r>
            <w:r>
              <w:fldChar w:fldCharType="begin"/>
            </w:r>
            <w:r>
              <w:instrText xml:space="preserve">PAGEREF _Toc1854503345 \h</w:instrText>
            </w:r>
            <w:r>
              <w:fldChar w:fldCharType="separate"/>
            </w:r>
            <w:r w:rsidRPr="7ACB7034" w:rsidR="7ACB7034">
              <w:rPr>
                <w:rStyle w:val="Hyperlink"/>
              </w:rPr>
              <w:t>12</w:t>
            </w:r>
            <w:r>
              <w:fldChar w:fldCharType="end"/>
            </w:r>
          </w:hyperlink>
        </w:p>
        <w:p w:rsidRPr="00130C9D" w:rsidR="00217965" w:rsidP="7ACB7034" w:rsidRDefault="4816E7CB" w14:paraId="0AF06FD4" w14:textId="465BA4E2">
          <w:pPr>
            <w:pStyle w:val="TOC2"/>
            <w:tabs>
              <w:tab w:val="right" w:leader="dot" w:pos="9015"/>
            </w:tabs>
          </w:pPr>
          <w:hyperlink w:anchor="_Toc984132292">
            <w:r w:rsidRPr="7ACB7034" w:rsidR="7ACB7034">
              <w:rPr>
                <w:rStyle w:val="Hyperlink"/>
              </w:rPr>
              <w:t>Slide 09 – And now we would like to get to know you!</w:t>
            </w:r>
            <w:r>
              <w:tab/>
            </w:r>
            <w:r>
              <w:fldChar w:fldCharType="begin"/>
            </w:r>
            <w:r>
              <w:instrText xml:space="preserve">PAGEREF _Toc984132292 \h</w:instrText>
            </w:r>
            <w:r>
              <w:fldChar w:fldCharType="separate"/>
            </w:r>
            <w:r w:rsidRPr="7ACB7034" w:rsidR="7ACB7034">
              <w:rPr>
                <w:rStyle w:val="Hyperlink"/>
              </w:rPr>
              <w:t>12</w:t>
            </w:r>
            <w:r>
              <w:fldChar w:fldCharType="end"/>
            </w:r>
          </w:hyperlink>
        </w:p>
        <w:p w:rsidRPr="00130C9D" w:rsidR="00217965" w:rsidP="7ACB7034" w:rsidRDefault="4816E7CB" w14:paraId="036A0FE7" w14:textId="20D274C1">
          <w:pPr>
            <w:pStyle w:val="TOC2"/>
            <w:tabs>
              <w:tab w:val="right" w:leader="dot" w:pos="9015"/>
            </w:tabs>
          </w:pPr>
          <w:hyperlink w:anchor="_Toc1255402695">
            <w:r w:rsidRPr="7ACB7034" w:rsidR="7ACB7034">
              <w:rPr>
                <w:rStyle w:val="Hyperlink"/>
              </w:rPr>
              <w:t>Slide 10 – Module 5 overview: Introducing the Must Do Actions (MDAs) and the Twin-Track approach in the Food Security sector</w:t>
            </w:r>
            <w:r>
              <w:tab/>
            </w:r>
            <w:r>
              <w:fldChar w:fldCharType="begin"/>
            </w:r>
            <w:r>
              <w:instrText xml:space="preserve">PAGEREF _Toc1255402695 \h</w:instrText>
            </w:r>
            <w:r>
              <w:fldChar w:fldCharType="separate"/>
            </w:r>
            <w:r w:rsidRPr="7ACB7034" w:rsidR="7ACB7034">
              <w:rPr>
                <w:rStyle w:val="Hyperlink"/>
              </w:rPr>
              <w:t>12</w:t>
            </w:r>
            <w:r>
              <w:fldChar w:fldCharType="end"/>
            </w:r>
          </w:hyperlink>
        </w:p>
        <w:p w:rsidRPr="00130C9D" w:rsidR="00217965" w:rsidP="7ACB7034" w:rsidRDefault="4816E7CB" w14:paraId="1F98BB84" w14:textId="0B623D60">
          <w:pPr>
            <w:pStyle w:val="TOC2"/>
            <w:tabs>
              <w:tab w:val="right" w:leader="dot" w:pos="9015"/>
            </w:tabs>
          </w:pPr>
          <w:hyperlink w:anchor="_Toc664970018">
            <w:r w:rsidRPr="7ACB7034" w:rsidR="7ACB7034">
              <w:rPr>
                <w:rStyle w:val="Hyperlink"/>
              </w:rPr>
              <w:t>Slide 11 – Learning objectives</w:t>
            </w:r>
            <w:r>
              <w:tab/>
            </w:r>
            <w:r>
              <w:fldChar w:fldCharType="begin"/>
            </w:r>
            <w:r>
              <w:instrText xml:space="preserve">PAGEREF _Toc664970018 \h</w:instrText>
            </w:r>
            <w:r>
              <w:fldChar w:fldCharType="separate"/>
            </w:r>
            <w:r w:rsidRPr="7ACB7034" w:rsidR="7ACB7034">
              <w:rPr>
                <w:rStyle w:val="Hyperlink"/>
              </w:rPr>
              <w:t>13</w:t>
            </w:r>
            <w:r>
              <w:fldChar w:fldCharType="end"/>
            </w:r>
          </w:hyperlink>
        </w:p>
        <w:p w:rsidRPr="00130C9D" w:rsidR="00217965" w:rsidP="7ACB7034" w:rsidRDefault="4816E7CB" w14:paraId="24F79076" w14:textId="755B4CE6">
          <w:pPr>
            <w:pStyle w:val="TOC2"/>
            <w:tabs>
              <w:tab w:val="right" w:leader="dot" w:pos="9015"/>
            </w:tabs>
          </w:pPr>
          <w:hyperlink w:anchor="_Toc2133551619">
            <w:r w:rsidRPr="7ACB7034" w:rsidR="7ACB7034">
              <w:rPr>
                <w:rStyle w:val="Hyperlink"/>
              </w:rPr>
              <w:t>Slide 12 –Twin-Track Approach</w:t>
            </w:r>
            <w:r>
              <w:tab/>
            </w:r>
            <w:r>
              <w:fldChar w:fldCharType="begin"/>
            </w:r>
            <w:r>
              <w:instrText xml:space="preserve">PAGEREF _Toc2133551619 \h</w:instrText>
            </w:r>
            <w:r>
              <w:fldChar w:fldCharType="separate"/>
            </w:r>
            <w:r w:rsidRPr="7ACB7034" w:rsidR="7ACB7034">
              <w:rPr>
                <w:rStyle w:val="Hyperlink"/>
              </w:rPr>
              <w:t>13</w:t>
            </w:r>
            <w:r>
              <w:fldChar w:fldCharType="end"/>
            </w:r>
          </w:hyperlink>
        </w:p>
        <w:p w:rsidRPr="00130C9D" w:rsidR="00217965" w:rsidP="7ACB7034" w:rsidRDefault="4816E7CB" w14:paraId="1945FB17" w14:textId="31FC1785">
          <w:pPr>
            <w:pStyle w:val="TOC2"/>
            <w:tabs>
              <w:tab w:val="right" w:leader="dot" w:pos="9015"/>
            </w:tabs>
          </w:pPr>
          <w:hyperlink w:anchor="_Toc681217558">
            <w:r w:rsidRPr="7ACB7034" w:rsidR="7ACB7034">
              <w:rPr>
                <w:rStyle w:val="Hyperlink"/>
              </w:rPr>
              <w:t>Slide 13 – Twin-Track Approach</w:t>
            </w:r>
            <w:r>
              <w:tab/>
            </w:r>
            <w:r>
              <w:fldChar w:fldCharType="begin"/>
            </w:r>
            <w:r>
              <w:instrText xml:space="preserve">PAGEREF _Toc681217558 \h</w:instrText>
            </w:r>
            <w:r>
              <w:fldChar w:fldCharType="separate"/>
            </w:r>
            <w:r w:rsidRPr="7ACB7034" w:rsidR="7ACB7034">
              <w:rPr>
                <w:rStyle w:val="Hyperlink"/>
              </w:rPr>
              <w:t>13</w:t>
            </w:r>
            <w:r>
              <w:fldChar w:fldCharType="end"/>
            </w:r>
          </w:hyperlink>
        </w:p>
        <w:p w:rsidRPr="00130C9D" w:rsidR="00217965" w:rsidP="7ACB7034" w:rsidRDefault="4816E7CB" w14:paraId="0D4DC7F8" w14:textId="02E97D03">
          <w:pPr>
            <w:pStyle w:val="TOC2"/>
            <w:tabs>
              <w:tab w:val="right" w:leader="dot" w:pos="9015"/>
            </w:tabs>
          </w:pPr>
          <w:hyperlink w:anchor="_Toc1612550618">
            <w:r w:rsidRPr="7ACB7034" w:rsidR="7ACB7034">
              <w:rPr>
                <w:rStyle w:val="Hyperlink"/>
              </w:rPr>
              <w:t>Slide 14 – Twin-track Approach in Food Security</w:t>
            </w:r>
            <w:r>
              <w:tab/>
            </w:r>
            <w:r>
              <w:fldChar w:fldCharType="begin"/>
            </w:r>
            <w:r>
              <w:instrText xml:space="preserve">PAGEREF _Toc1612550618 \h</w:instrText>
            </w:r>
            <w:r>
              <w:fldChar w:fldCharType="separate"/>
            </w:r>
            <w:r w:rsidRPr="7ACB7034" w:rsidR="7ACB7034">
              <w:rPr>
                <w:rStyle w:val="Hyperlink"/>
              </w:rPr>
              <w:t>15</w:t>
            </w:r>
            <w:r>
              <w:fldChar w:fldCharType="end"/>
            </w:r>
          </w:hyperlink>
        </w:p>
        <w:p w:rsidRPr="00130C9D" w:rsidR="00217965" w:rsidP="7ACB7034" w:rsidRDefault="4816E7CB" w14:paraId="62940803" w14:textId="616A12C0">
          <w:pPr>
            <w:pStyle w:val="TOC2"/>
            <w:tabs>
              <w:tab w:val="right" w:leader="dot" w:pos="9015"/>
            </w:tabs>
          </w:pPr>
          <w:hyperlink w:anchor="_Toc1887305870">
            <w:r w:rsidRPr="7ACB7034" w:rsidR="7ACB7034">
              <w:rPr>
                <w:rStyle w:val="Hyperlink"/>
              </w:rPr>
              <w:t>Slide 15 – Group Exercise: Twin-Track approach in action</w:t>
            </w:r>
            <w:r>
              <w:tab/>
            </w:r>
            <w:r>
              <w:fldChar w:fldCharType="begin"/>
            </w:r>
            <w:r>
              <w:instrText xml:space="preserve">PAGEREF _Toc1887305870 \h</w:instrText>
            </w:r>
            <w:r>
              <w:fldChar w:fldCharType="separate"/>
            </w:r>
            <w:r w:rsidRPr="7ACB7034" w:rsidR="7ACB7034">
              <w:rPr>
                <w:rStyle w:val="Hyperlink"/>
              </w:rPr>
              <w:t>15</w:t>
            </w:r>
            <w:r>
              <w:fldChar w:fldCharType="end"/>
            </w:r>
          </w:hyperlink>
        </w:p>
        <w:p w:rsidRPr="00130C9D" w:rsidR="00217965" w:rsidP="7ACB7034" w:rsidRDefault="4816E7CB" w14:paraId="787286CA" w14:textId="11A4501F">
          <w:pPr>
            <w:pStyle w:val="TOC2"/>
            <w:tabs>
              <w:tab w:val="right" w:leader="dot" w:pos="9015"/>
            </w:tabs>
          </w:pPr>
          <w:hyperlink w:anchor="_Toc1696620568">
            <w:r w:rsidRPr="7ACB7034" w:rsidR="7ACB7034">
              <w:rPr>
                <w:rStyle w:val="Hyperlink"/>
              </w:rPr>
              <w:t>Slide 16 – Twin-Track Approach in action | Examples in Humanitarian Food Security project</w:t>
            </w:r>
            <w:r>
              <w:tab/>
            </w:r>
            <w:r>
              <w:fldChar w:fldCharType="begin"/>
            </w:r>
            <w:r>
              <w:instrText xml:space="preserve">PAGEREF _Toc1696620568 \h</w:instrText>
            </w:r>
            <w:r>
              <w:fldChar w:fldCharType="separate"/>
            </w:r>
            <w:r w:rsidRPr="7ACB7034" w:rsidR="7ACB7034">
              <w:rPr>
                <w:rStyle w:val="Hyperlink"/>
              </w:rPr>
              <w:t>17</w:t>
            </w:r>
            <w:r>
              <w:fldChar w:fldCharType="end"/>
            </w:r>
          </w:hyperlink>
        </w:p>
        <w:p w:rsidRPr="00130C9D" w:rsidR="00217965" w:rsidP="7ACB7034" w:rsidRDefault="4816E7CB" w14:paraId="72C26657" w14:textId="29C1E939">
          <w:pPr>
            <w:pStyle w:val="TOC2"/>
            <w:tabs>
              <w:tab w:val="right" w:leader="dot" w:pos="9015"/>
            </w:tabs>
          </w:pPr>
          <w:hyperlink w:anchor="_Toc1870332145">
            <w:r w:rsidRPr="7ACB7034" w:rsidR="7ACB7034">
              <w:rPr>
                <w:rStyle w:val="Hyperlink"/>
              </w:rPr>
              <w:t>Slide 17 – Coffee/Tea Break</w:t>
            </w:r>
            <w:r>
              <w:tab/>
            </w:r>
            <w:r>
              <w:fldChar w:fldCharType="begin"/>
            </w:r>
            <w:r>
              <w:instrText xml:space="preserve">PAGEREF _Toc1870332145 \h</w:instrText>
            </w:r>
            <w:r>
              <w:fldChar w:fldCharType="separate"/>
            </w:r>
            <w:r w:rsidRPr="7ACB7034" w:rsidR="7ACB7034">
              <w:rPr>
                <w:rStyle w:val="Hyperlink"/>
              </w:rPr>
              <w:t>18</w:t>
            </w:r>
            <w:r>
              <w:fldChar w:fldCharType="end"/>
            </w:r>
          </w:hyperlink>
        </w:p>
        <w:p w:rsidRPr="00130C9D" w:rsidR="00217965" w:rsidP="7ACB7034" w:rsidRDefault="4816E7CB" w14:paraId="43D5F038" w14:textId="641A9D94">
          <w:pPr>
            <w:pStyle w:val="TOC2"/>
            <w:tabs>
              <w:tab w:val="right" w:leader="dot" w:pos="9015"/>
            </w:tabs>
          </w:pPr>
          <w:hyperlink w:anchor="_Toc1015084919">
            <w:r w:rsidRPr="7ACB7034" w:rsidR="7ACB7034">
              <w:rPr>
                <w:rStyle w:val="Hyperlink"/>
              </w:rPr>
              <w:t>Slide 18 –  Must-Do Actions (MDAs)</w:t>
            </w:r>
            <w:r>
              <w:tab/>
            </w:r>
            <w:r>
              <w:fldChar w:fldCharType="begin"/>
            </w:r>
            <w:r>
              <w:instrText xml:space="preserve">PAGEREF _Toc1015084919 \h</w:instrText>
            </w:r>
            <w:r>
              <w:fldChar w:fldCharType="separate"/>
            </w:r>
            <w:r w:rsidRPr="7ACB7034" w:rsidR="7ACB7034">
              <w:rPr>
                <w:rStyle w:val="Hyperlink"/>
              </w:rPr>
              <w:t>18</w:t>
            </w:r>
            <w:r>
              <w:fldChar w:fldCharType="end"/>
            </w:r>
          </w:hyperlink>
        </w:p>
        <w:p w:rsidRPr="00130C9D" w:rsidR="00217965" w:rsidP="7ACB7034" w:rsidRDefault="4816E7CB" w14:paraId="5CF700A3" w14:textId="0DFDBAD9">
          <w:pPr>
            <w:pStyle w:val="TOC2"/>
            <w:tabs>
              <w:tab w:val="right" w:leader="dot" w:pos="9015"/>
            </w:tabs>
          </w:pPr>
          <w:hyperlink w:anchor="_Toc1708343311">
            <w:r w:rsidRPr="7ACB7034" w:rsidR="7ACB7034">
              <w:rPr>
                <w:rStyle w:val="Hyperlink"/>
              </w:rPr>
              <w:t>Slide 19 – Must-Do Actions (MDAs)</w:t>
            </w:r>
            <w:r>
              <w:tab/>
            </w:r>
            <w:r>
              <w:fldChar w:fldCharType="begin"/>
            </w:r>
            <w:r>
              <w:instrText xml:space="preserve">PAGEREF _Toc1708343311 \h</w:instrText>
            </w:r>
            <w:r>
              <w:fldChar w:fldCharType="separate"/>
            </w:r>
            <w:r w:rsidRPr="7ACB7034" w:rsidR="7ACB7034">
              <w:rPr>
                <w:rStyle w:val="Hyperlink"/>
              </w:rPr>
              <w:t>18</w:t>
            </w:r>
            <w:r>
              <w:fldChar w:fldCharType="end"/>
            </w:r>
          </w:hyperlink>
        </w:p>
        <w:p w:rsidRPr="00130C9D" w:rsidR="00217965" w:rsidP="7ACB7034" w:rsidRDefault="4816E7CB" w14:paraId="01A39925" w14:textId="0C8D183F">
          <w:pPr>
            <w:pStyle w:val="TOC2"/>
            <w:tabs>
              <w:tab w:val="right" w:leader="dot" w:pos="9015"/>
            </w:tabs>
          </w:pPr>
          <w:hyperlink w:anchor="_Toc1424218431">
            <w:r w:rsidRPr="7ACB7034" w:rsidR="7ACB7034">
              <w:rPr>
                <w:rStyle w:val="Hyperlink"/>
              </w:rPr>
              <w:t>Slide 20 – Meaningful Participation of Persons with Disabilities</w:t>
            </w:r>
            <w:r>
              <w:tab/>
            </w:r>
            <w:r>
              <w:fldChar w:fldCharType="begin"/>
            </w:r>
            <w:r>
              <w:instrText xml:space="preserve">PAGEREF _Toc1424218431 \h</w:instrText>
            </w:r>
            <w:r>
              <w:fldChar w:fldCharType="separate"/>
            </w:r>
            <w:r w:rsidRPr="7ACB7034" w:rsidR="7ACB7034">
              <w:rPr>
                <w:rStyle w:val="Hyperlink"/>
              </w:rPr>
              <w:t>19</w:t>
            </w:r>
            <w:r>
              <w:fldChar w:fldCharType="end"/>
            </w:r>
          </w:hyperlink>
        </w:p>
        <w:p w:rsidRPr="00130C9D" w:rsidR="00217965" w:rsidP="7ACB7034" w:rsidRDefault="4816E7CB" w14:paraId="6E0ED245" w14:textId="208896D9">
          <w:pPr>
            <w:pStyle w:val="TOC2"/>
            <w:tabs>
              <w:tab w:val="right" w:leader="dot" w:pos="9015"/>
            </w:tabs>
          </w:pPr>
          <w:hyperlink w:anchor="_Toc1413561900">
            <w:r w:rsidRPr="7ACB7034" w:rsidR="7ACB7034">
              <w:rPr>
                <w:rStyle w:val="Hyperlink"/>
              </w:rPr>
              <w:t>Slide 21 – 3 Key Actions for Food Security &amp; Nutrition Actors to Ensure Meaningful Participation</w:t>
            </w:r>
            <w:r>
              <w:tab/>
            </w:r>
            <w:r>
              <w:fldChar w:fldCharType="begin"/>
            </w:r>
            <w:r>
              <w:instrText xml:space="preserve">PAGEREF _Toc1413561900 \h</w:instrText>
            </w:r>
            <w:r>
              <w:fldChar w:fldCharType="separate"/>
            </w:r>
            <w:r w:rsidRPr="7ACB7034" w:rsidR="7ACB7034">
              <w:rPr>
                <w:rStyle w:val="Hyperlink"/>
              </w:rPr>
              <w:t>20</w:t>
            </w:r>
            <w:r>
              <w:fldChar w:fldCharType="end"/>
            </w:r>
          </w:hyperlink>
        </w:p>
        <w:p w:rsidRPr="00130C9D" w:rsidR="00217965" w:rsidP="7ACB7034" w:rsidRDefault="4816E7CB" w14:paraId="4B818724" w14:textId="0F25F7AE">
          <w:pPr>
            <w:pStyle w:val="TOC2"/>
            <w:tabs>
              <w:tab w:val="right" w:leader="dot" w:pos="9015"/>
            </w:tabs>
          </w:pPr>
          <w:hyperlink w:anchor="_Toc1958439652">
            <w:r w:rsidRPr="7ACB7034" w:rsidR="7ACB7034">
              <w:rPr>
                <w:rStyle w:val="Hyperlink"/>
              </w:rPr>
              <w:t>Slide 22 – What is Meaningful Participation?</w:t>
            </w:r>
            <w:r>
              <w:tab/>
            </w:r>
            <w:r>
              <w:fldChar w:fldCharType="begin"/>
            </w:r>
            <w:r>
              <w:instrText xml:space="preserve">PAGEREF _Toc1958439652 \h</w:instrText>
            </w:r>
            <w:r>
              <w:fldChar w:fldCharType="separate"/>
            </w:r>
            <w:r w:rsidRPr="7ACB7034" w:rsidR="7ACB7034">
              <w:rPr>
                <w:rStyle w:val="Hyperlink"/>
              </w:rPr>
              <w:t>21</w:t>
            </w:r>
            <w:r>
              <w:fldChar w:fldCharType="end"/>
            </w:r>
          </w:hyperlink>
        </w:p>
        <w:p w:rsidRPr="00130C9D" w:rsidR="00217965" w:rsidP="7ACB7034" w:rsidRDefault="4816E7CB" w14:paraId="0693924F" w14:textId="6772B397">
          <w:pPr>
            <w:pStyle w:val="TOC2"/>
            <w:tabs>
              <w:tab w:val="right" w:leader="dot" w:pos="9015"/>
            </w:tabs>
          </w:pPr>
          <w:hyperlink w:anchor="_Toc1505759983">
            <w:r w:rsidRPr="7ACB7034" w:rsidR="7ACB7034">
              <w:rPr>
                <w:rStyle w:val="Hyperlink"/>
              </w:rPr>
              <w:t>Slide 23 – Participation Ladder</w:t>
            </w:r>
            <w:r>
              <w:tab/>
            </w:r>
            <w:r>
              <w:fldChar w:fldCharType="begin"/>
            </w:r>
            <w:r>
              <w:instrText xml:space="preserve">PAGEREF _Toc1505759983 \h</w:instrText>
            </w:r>
            <w:r>
              <w:fldChar w:fldCharType="separate"/>
            </w:r>
            <w:r w:rsidRPr="7ACB7034" w:rsidR="7ACB7034">
              <w:rPr>
                <w:rStyle w:val="Hyperlink"/>
              </w:rPr>
              <w:t>21</w:t>
            </w:r>
            <w:r>
              <w:fldChar w:fldCharType="end"/>
            </w:r>
          </w:hyperlink>
        </w:p>
        <w:p w:rsidRPr="00130C9D" w:rsidR="00217965" w:rsidP="7ACB7034" w:rsidRDefault="4816E7CB" w14:paraId="6E2A83AA" w14:textId="5DAE7D41">
          <w:pPr>
            <w:pStyle w:val="TOC2"/>
            <w:tabs>
              <w:tab w:val="right" w:leader="dot" w:pos="9015"/>
            </w:tabs>
          </w:pPr>
          <w:hyperlink w:anchor="_Toc822772322">
            <w:r w:rsidRPr="7ACB7034" w:rsidR="7ACB7034">
              <w:rPr>
                <w:rStyle w:val="Hyperlink"/>
              </w:rPr>
              <w:t>Slide 24 – Share your experiences…</w:t>
            </w:r>
            <w:r>
              <w:tab/>
            </w:r>
            <w:r>
              <w:fldChar w:fldCharType="begin"/>
            </w:r>
            <w:r>
              <w:instrText xml:space="preserve">PAGEREF _Toc822772322 \h</w:instrText>
            </w:r>
            <w:r>
              <w:fldChar w:fldCharType="separate"/>
            </w:r>
            <w:r w:rsidRPr="7ACB7034" w:rsidR="7ACB7034">
              <w:rPr>
                <w:rStyle w:val="Hyperlink"/>
              </w:rPr>
              <w:t>22</w:t>
            </w:r>
            <w:r>
              <w:fldChar w:fldCharType="end"/>
            </w:r>
          </w:hyperlink>
        </w:p>
        <w:p w:rsidRPr="00130C9D" w:rsidR="00217965" w:rsidP="7ACB7034" w:rsidRDefault="4816E7CB" w14:paraId="56B2A46D" w14:textId="463B3904">
          <w:pPr>
            <w:pStyle w:val="TOC2"/>
            <w:tabs>
              <w:tab w:val="right" w:leader="dot" w:pos="9015"/>
            </w:tabs>
          </w:pPr>
          <w:hyperlink w:anchor="_Toc278622983">
            <w:r w:rsidRPr="7ACB7034" w:rsidR="7ACB7034">
              <w:rPr>
                <w:rStyle w:val="Hyperlink"/>
              </w:rPr>
              <w:t>Slide 25 – Case Study Exercise</w:t>
            </w:r>
            <w:r>
              <w:tab/>
            </w:r>
            <w:r>
              <w:fldChar w:fldCharType="begin"/>
            </w:r>
            <w:r>
              <w:instrText xml:space="preserve">PAGEREF _Toc278622983 \h</w:instrText>
            </w:r>
            <w:r>
              <w:fldChar w:fldCharType="separate"/>
            </w:r>
            <w:r w:rsidRPr="7ACB7034" w:rsidR="7ACB7034">
              <w:rPr>
                <w:rStyle w:val="Hyperlink"/>
              </w:rPr>
              <w:t>22</w:t>
            </w:r>
            <w:r>
              <w:fldChar w:fldCharType="end"/>
            </w:r>
          </w:hyperlink>
        </w:p>
        <w:p w:rsidRPr="00130C9D" w:rsidR="00217965" w:rsidP="7ACB7034" w:rsidRDefault="4816E7CB" w14:paraId="019B5C15" w14:textId="162BB9B3">
          <w:pPr>
            <w:pStyle w:val="TOC2"/>
            <w:tabs>
              <w:tab w:val="right" w:leader="dot" w:pos="9015"/>
            </w:tabs>
          </w:pPr>
          <w:hyperlink w:anchor="_Toc1921278199">
            <w:r w:rsidRPr="7ACB7034" w:rsidR="7ACB7034">
              <w:rPr>
                <w:rStyle w:val="Hyperlink"/>
              </w:rPr>
              <w:t>Slide 26 – Recommended Actions for Meaningful Participation</w:t>
            </w:r>
            <w:r>
              <w:tab/>
            </w:r>
            <w:r>
              <w:fldChar w:fldCharType="begin"/>
            </w:r>
            <w:r>
              <w:instrText xml:space="preserve">PAGEREF _Toc1921278199 \h</w:instrText>
            </w:r>
            <w:r>
              <w:fldChar w:fldCharType="separate"/>
            </w:r>
            <w:r w:rsidRPr="7ACB7034" w:rsidR="7ACB7034">
              <w:rPr>
                <w:rStyle w:val="Hyperlink"/>
              </w:rPr>
              <w:t>24</w:t>
            </w:r>
            <w:r>
              <w:fldChar w:fldCharType="end"/>
            </w:r>
          </w:hyperlink>
        </w:p>
        <w:p w:rsidRPr="00130C9D" w:rsidR="00217965" w:rsidP="7ACB7034" w:rsidRDefault="4816E7CB" w14:paraId="1E59C2A3" w14:textId="3E19007A">
          <w:pPr>
            <w:pStyle w:val="TOC2"/>
            <w:tabs>
              <w:tab w:val="right" w:leader="dot" w:pos="9015"/>
            </w:tabs>
          </w:pPr>
          <w:hyperlink w:anchor="_Toc1284632750">
            <w:r w:rsidRPr="7ACB7034" w:rsidR="7ACB7034">
              <w:rPr>
                <w:rStyle w:val="Hyperlink"/>
              </w:rPr>
              <w:t>Slide 27 – Case Study Exercise: Meaningful Participation in Humanitarian Context</w:t>
            </w:r>
            <w:r>
              <w:tab/>
            </w:r>
            <w:r>
              <w:fldChar w:fldCharType="begin"/>
            </w:r>
            <w:r>
              <w:instrText xml:space="preserve">PAGEREF _Toc1284632750 \h</w:instrText>
            </w:r>
            <w:r>
              <w:fldChar w:fldCharType="separate"/>
            </w:r>
            <w:r w:rsidRPr="7ACB7034" w:rsidR="7ACB7034">
              <w:rPr>
                <w:rStyle w:val="Hyperlink"/>
              </w:rPr>
              <w:t>25</w:t>
            </w:r>
            <w:r>
              <w:fldChar w:fldCharType="end"/>
            </w:r>
          </w:hyperlink>
        </w:p>
        <w:p w:rsidRPr="00130C9D" w:rsidR="00217965" w:rsidP="7ACB7034" w:rsidRDefault="4816E7CB" w14:paraId="4707EB0D" w14:textId="72CF315D">
          <w:pPr>
            <w:pStyle w:val="TOC2"/>
            <w:tabs>
              <w:tab w:val="right" w:leader="dot" w:pos="9015"/>
            </w:tabs>
          </w:pPr>
          <w:hyperlink w:anchor="_Toc1032587363">
            <w:r w:rsidRPr="7ACB7034" w:rsidR="7ACB7034">
              <w:rPr>
                <w:rStyle w:val="Hyperlink"/>
              </w:rPr>
              <w:t>Slide 28 – Must Do Action: Identify and Remove Barriers</w:t>
            </w:r>
            <w:r>
              <w:tab/>
            </w:r>
            <w:r>
              <w:fldChar w:fldCharType="begin"/>
            </w:r>
            <w:r>
              <w:instrText xml:space="preserve">PAGEREF _Toc1032587363 \h</w:instrText>
            </w:r>
            <w:r>
              <w:fldChar w:fldCharType="separate"/>
            </w:r>
            <w:r w:rsidRPr="7ACB7034" w:rsidR="7ACB7034">
              <w:rPr>
                <w:rStyle w:val="Hyperlink"/>
              </w:rPr>
              <w:t>27</w:t>
            </w:r>
            <w:r>
              <w:fldChar w:fldCharType="end"/>
            </w:r>
          </w:hyperlink>
        </w:p>
        <w:p w:rsidRPr="00130C9D" w:rsidR="00217965" w:rsidP="7ACB7034" w:rsidRDefault="4816E7CB" w14:paraId="05ED9C9B" w14:textId="79886366">
          <w:pPr>
            <w:pStyle w:val="TOC2"/>
            <w:tabs>
              <w:tab w:val="right" w:leader="dot" w:pos="9015"/>
            </w:tabs>
          </w:pPr>
          <w:hyperlink w:anchor="_Toc379569815">
            <w:r w:rsidRPr="7ACB7034" w:rsidR="7ACB7034">
              <w:rPr>
                <w:rStyle w:val="Hyperlink"/>
              </w:rPr>
              <w:t>Slide 29 – Reminder: Types of Barriers (Hidden Slide)</w:t>
            </w:r>
            <w:r>
              <w:tab/>
            </w:r>
            <w:r>
              <w:fldChar w:fldCharType="begin"/>
            </w:r>
            <w:r>
              <w:instrText xml:space="preserve">PAGEREF _Toc379569815 \h</w:instrText>
            </w:r>
            <w:r>
              <w:fldChar w:fldCharType="separate"/>
            </w:r>
            <w:r w:rsidRPr="7ACB7034" w:rsidR="7ACB7034">
              <w:rPr>
                <w:rStyle w:val="Hyperlink"/>
              </w:rPr>
              <w:t>28</w:t>
            </w:r>
            <w:r>
              <w:fldChar w:fldCharType="end"/>
            </w:r>
          </w:hyperlink>
        </w:p>
        <w:p w:rsidRPr="00130C9D" w:rsidR="00217965" w:rsidP="7ACB7034" w:rsidRDefault="4816E7CB" w14:paraId="238115FD" w14:textId="08D7A8BB">
          <w:pPr>
            <w:pStyle w:val="TOC2"/>
            <w:tabs>
              <w:tab w:val="right" w:leader="dot" w:pos="9015"/>
            </w:tabs>
          </w:pPr>
          <w:hyperlink w:anchor="_Toc64603627">
            <w:r w:rsidRPr="7ACB7034" w:rsidR="7ACB7034">
              <w:rPr>
                <w:rStyle w:val="Hyperlink"/>
              </w:rPr>
              <w:t>Slide 30 – Reminder: Barriers and Enablers (Hidden Slide)</w:t>
            </w:r>
            <w:r>
              <w:tab/>
            </w:r>
            <w:r>
              <w:fldChar w:fldCharType="begin"/>
            </w:r>
            <w:r>
              <w:instrText xml:space="preserve">PAGEREF _Toc64603627 \h</w:instrText>
            </w:r>
            <w:r>
              <w:fldChar w:fldCharType="separate"/>
            </w:r>
            <w:r w:rsidRPr="7ACB7034" w:rsidR="7ACB7034">
              <w:rPr>
                <w:rStyle w:val="Hyperlink"/>
              </w:rPr>
              <w:t>30</w:t>
            </w:r>
            <w:r>
              <w:fldChar w:fldCharType="end"/>
            </w:r>
          </w:hyperlink>
        </w:p>
        <w:p w:rsidRPr="00130C9D" w:rsidR="00217965" w:rsidP="7ACB7034" w:rsidRDefault="4816E7CB" w14:paraId="2D1A8953" w14:textId="7D4E5280">
          <w:pPr>
            <w:pStyle w:val="TOC2"/>
            <w:tabs>
              <w:tab w:val="right" w:leader="dot" w:pos="9015"/>
            </w:tabs>
          </w:pPr>
          <w:hyperlink w:anchor="_Toc1764917745">
            <w:r w:rsidRPr="7ACB7034" w:rsidR="7ACB7034">
              <w:rPr>
                <w:rStyle w:val="Hyperlink"/>
              </w:rPr>
              <w:t>Slide 31 – Identify and Remove Barriers IFAD Video Exercise</w:t>
            </w:r>
            <w:r>
              <w:tab/>
            </w:r>
            <w:r>
              <w:fldChar w:fldCharType="begin"/>
            </w:r>
            <w:r>
              <w:instrText xml:space="preserve">PAGEREF _Toc1764917745 \h</w:instrText>
            </w:r>
            <w:r>
              <w:fldChar w:fldCharType="separate"/>
            </w:r>
            <w:r w:rsidRPr="7ACB7034" w:rsidR="7ACB7034">
              <w:rPr>
                <w:rStyle w:val="Hyperlink"/>
              </w:rPr>
              <w:t>30</w:t>
            </w:r>
            <w:r>
              <w:fldChar w:fldCharType="end"/>
            </w:r>
          </w:hyperlink>
        </w:p>
        <w:p w:rsidRPr="00130C9D" w:rsidR="00217965" w:rsidP="7ACB7034" w:rsidRDefault="4816E7CB" w14:paraId="4C4DB014" w14:textId="017A8555">
          <w:pPr>
            <w:pStyle w:val="TOC2"/>
            <w:tabs>
              <w:tab w:val="right" w:leader="dot" w:pos="9015"/>
            </w:tabs>
          </w:pPr>
          <w:hyperlink w:anchor="_Toc789948273">
            <w:r w:rsidRPr="7ACB7034" w:rsidR="7ACB7034">
              <w:rPr>
                <w:rStyle w:val="Hyperlink"/>
              </w:rPr>
              <w:t>Slide 32 – Impact Moment (IFAD Video)</w:t>
            </w:r>
            <w:r>
              <w:tab/>
            </w:r>
            <w:r>
              <w:fldChar w:fldCharType="begin"/>
            </w:r>
            <w:r>
              <w:instrText xml:space="preserve">PAGEREF _Toc789948273 \h</w:instrText>
            </w:r>
            <w:r>
              <w:fldChar w:fldCharType="separate"/>
            </w:r>
            <w:r w:rsidRPr="7ACB7034" w:rsidR="7ACB7034">
              <w:rPr>
                <w:rStyle w:val="Hyperlink"/>
              </w:rPr>
              <w:t>31</w:t>
            </w:r>
            <w:r>
              <w:fldChar w:fldCharType="end"/>
            </w:r>
          </w:hyperlink>
        </w:p>
        <w:p w:rsidRPr="00130C9D" w:rsidR="00217965" w:rsidP="7ACB7034" w:rsidRDefault="4816E7CB" w14:paraId="0BA1EDC9" w14:textId="44A21BDE">
          <w:pPr>
            <w:pStyle w:val="TOC2"/>
            <w:tabs>
              <w:tab w:val="right" w:leader="dot" w:pos="9015"/>
            </w:tabs>
          </w:pPr>
          <w:hyperlink w:anchor="_Toc1608194726">
            <w:r w:rsidRPr="7ACB7034" w:rsidR="7ACB7034">
              <w:rPr>
                <w:rStyle w:val="Hyperlink"/>
              </w:rPr>
              <w:t>Slide 33 – Reminder - Examples (Hidden Slide)</w:t>
            </w:r>
            <w:r>
              <w:tab/>
            </w:r>
            <w:r>
              <w:fldChar w:fldCharType="begin"/>
            </w:r>
            <w:r>
              <w:instrText xml:space="preserve">PAGEREF _Toc1608194726 \h</w:instrText>
            </w:r>
            <w:r>
              <w:fldChar w:fldCharType="separate"/>
            </w:r>
            <w:r w:rsidRPr="7ACB7034" w:rsidR="7ACB7034">
              <w:rPr>
                <w:rStyle w:val="Hyperlink"/>
              </w:rPr>
              <w:t>33</w:t>
            </w:r>
            <w:r>
              <w:fldChar w:fldCharType="end"/>
            </w:r>
          </w:hyperlink>
        </w:p>
        <w:p w:rsidRPr="00130C9D" w:rsidR="00217965" w:rsidP="7ACB7034" w:rsidRDefault="4816E7CB" w14:paraId="0E900D1A" w14:textId="7C517E59">
          <w:pPr>
            <w:pStyle w:val="TOC2"/>
            <w:tabs>
              <w:tab w:val="right" w:leader="dot" w:pos="9015"/>
            </w:tabs>
          </w:pPr>
          <w:hyperlink w:anchor="_Toc582228483">
            <w:r w:rsidRPr="7ACB7034" w:rsidR="7ACB7034">
              <w:rPr>
                <w:rStyle w:val="Hyperlink"/>
              </w:rPr>
              <w:t>Slide 34 – Barriers to Access &amp; Inclusion in Food Security and Nutrition</w:t>
            </w:r>
            <w:r>
              <w:tab/>
            </w:r>
            <w:r>
              <w:fldChar w:fldCharType="begin"/>
            </w:r>
            <w:r>
              <w:instrText xml:space="preserve">PAGEREF _Toc582228483 \h</w:instrText>
            </w:r>
            <w:r>
              <w:fldChar w:fldCharType="separate"/>
            </w:r>
            <w:r w:rsidRPr="7ACB7034" w:rsidR="7ACB7034">
              <w:rPr>
                <w:rStyle w:val="Hyperlink"/>
              </w:rPr>
              <w:t>34</w:t>
            </w:r>
            <w:r>
              <w:fldChar w:fldCharType="end"/>
            </w:r>
          </w:hyperlink>
        </w:p>
        <w:p w:rsidRPr="00130C9D" w:rsidR="00217965" w:rsidP="7ACB7034" w:rsidRDefault="4816E7CB" w14:paraId="4A7B46C6" w14:textId="3617E2A3">
          <w:pPr>
            <w:pStyle w:val="TOC2"/>
            <w:tabs>
              <w:tab w:val="right" w:leader="dot" w:pos="9015"/>
            </w:tabs>
          </w:pPr>
          <w:hyperlink w:anchor="_Toc381207343">
            <w:r w:rsidRPr="7ACB7034" w:rsidR="7ACB7034">
              <w:rPr>
                <w:rStyle w:val="Hyperlink"/>
              </w:rPr>
              <w:t>Slide 35 – 4 Key Action for Food Security and Nutrition Actors</w:t>
            </w:r>
            <w:r>
              <w:tab/>
            </w:r>
            <w:r>
              <w:fldChar w:fldCharType="begin"/>
            </w:r>
            <w:r>
              <w:instrText xml:space="preserve">PAGEREF _Toc381207343 \h</w:instrText>
            </w:r>
            <w:r>
              <w:fldChar w:fldCharType="separate"/>
            </w:r>
            <w:r w:rsidRPr="7ACB7034" w:rsidR="7ACB7034">
              <w:rPr>
                <w:rStyle w:val="Hyperlink"/>
              </w:rPr>
              <w:t>35</w:t>
            </w:r>
            <w:r>
              <w:fldChar w:fldCharType="end"/>
            </w:r>
          </w:hyperlink>
        </w:p>
        <w:p w:rsidRPr="00130C9D" w:rsidR="00217965" w:rsidP="7ACB7034" w:rsidRDefault="4816E7CB" w14:paraId="1D325B18" w14:textId="4FDD21EF">
          <w:pPr>
            <w:pStyle w:val="TOC2"/>
            <w:tabs>
              <w:tab w:val="right" w:leader="dot" w:pos="9015"/>
            </w:tabs>
          </w:pPr>
          <w:hyperlink w:anchor="_Toc1362092434">
            <w:r w:rsidRPr="7ACB7034" w:rsidR="7ACB7034">
              <w:rPr>
                <w:rStyle w:val="Hyperlink"/>
              </w:rPr>
              <w:t>Slide 36 – Coffee/Tea Break</w:t>
            </w:r>
            <w:r>
              <w:tab/>
            </w:r>
            <w:r>
              <w:fldChar w:fldCharType="begin"/>
            </w:r>
            <w:r>
              <w:instrText xml:space="preserve">PAGEREF _Toc1362092434 \h</w:instrText>
            </w:r>
            <w:r>
              <w:fldChar w:fldCharType="separate"/>
            </w:r>
            <w:r w:rsidRPr="7ACB7034" w:rsidR="7ACB7034">
              <w:rPr>
                <w:rStyle w:val="Hyperlink"/>
              </w:rPr>
              <w:t>35</w:t>
            </w:r>
            <w:r>
              <w:fldChar w:fldCharType="end"/>
            </w:r>
          </w:hyperlink>
        </w:p>
        <w:p w:rsidRPr="00130C9D" w:rsidR="00217965" w:rsidP="7ACB7034" w:rsidRDefault="4816E7CB" w14:paraId="1E33F26B" w14:textId="07B67CDD">
          <w:pPr>
            <w:pStyle w:val="TOC2"/>
            <w:tabs>
              <w:tab w:val="right" w:leader="dot" w:pos="9015"/>
            </w:tabs>
          </w:pPr>
          <w:hyperlink w:anchor="_Toc832629659">
            <w:r w:rsidRPr="7ACB7034" w:rsidR="7ACB7034">
              <w:rPr>
                <w:rStyle w:val="Hyperlink"/>
              </w:rPr>
              <w:t>Slide 37 – Must-Do Action: Empowerment and Capacity Development</w:t>
            </w:r>
            <w:r>
              <w:tab/>
            </w:r>
            <w:r>
              <w:fldChar w:fldCharType="begin"/>
            </w:r>
            <w:r>
              <w:instrText xml:space="preserve">PAGEREF _Toc832629659 \h</w:instrText>
            </w:r>
            <w:r>
              <w:fldChar w:fldCharType="separate"/>
            </w:r>
            <w:r w:rsidRPr="7ACB7034" w:rsidR="7ACB7034">
              <w:rPr>
                <w:rStyle w:val="Hyperlink"/>
              </w:rPr>
              <w:t>35</w:t>
            </w:r>
            <w:r>
              <w:fldChar w:fldCharType="end"/>
            </w:r>
          </w:hyperlink>
        </w:p>
        <w:p w:rsidRPr="00130C9D" w:rsidR="00217965" w:rsidP="7ACB7034" w:rsidRDefault="4816E7CB" w14:paraId="054D5ED1" w14:textId="644EB0EC">
          <w:pPr>
            <w:pStyle w:val="TOC2"/>
            <w:tabs>
              <w:tab w:val="right" w:leader="dot" w:pos="9015"/>
            </w:tabs>
          </w:pPr>
          <w:hyperlink w:anchor="_Toc2142624470">
            <w:r w:rsidRPr="7ACB7034" w:rsidR="7ACB7034">
              <w:rPr>
                <w:rStyle w:val="Hyperlink"/>
              </w:rPr>
              <w:t>Slide 38 – Journey to Empowerment</w:t>
            </w:r>
            <w:r>
              <w:tab/>
            </w:r>
            <w:r>
              <w:fldChar w:fldCharType="begin"/>
            </w:r>
            <w:r>
              <w:instrText xml:space="preserve">PAGEREF _Toc2142624470 \h</w:instrText>
            </w:r>
            <w:r>
              <w:fldChar w:fldCharType="separate"/>
            </w:r>
            <w:r w:rsidRPr="7ACB7034" w:rsidR="7ACB7034">
              <w:rPr>
                <w:rStyle w:val="Hyperlink"/>
              </w:rPr>
              <w:t>36</w:t>
            </w:r>
            <w:r>
              <w:fldChar w:fldCharType="end"/>
            </w:r>
          </w:hyperlink>
        </w:p>
        <w:p w:rsidRPr="00130C9D" w:rsidR="00217965" w:rsidP="7ACB7034" w:rsidRDefault="4816E7CB" w14:paraId="309CAC5F" w14:textId="4C8E0DFE">
          <w:pPr>
            <w:pStyle w:val="TOC2"/>
            <w:tabs>
              <w:tab w:val="right" w:leader="dot" w:pos="9015"/>
            </w:tabs>
          </w:pPr>
          <w:hyperlink w:anchor="_Toc1401867811">
            <w:r w:rsidRPr="7ACB7034" w:rsidR="7ACB7034">
              <w:rPr>
                <w:rStyle w:val="Hyperlink"/>
              </w:rPr>
              <w:t>Slide 39 – Empowering Persons with Disabilities</w:t>
            </w:r>
            <w:r>
              <w:tab/>
            </w:r>
            <w:r>
              <w:fldChar w:fldCharType="begin"/>
            </w:r>
            <w:r>
              <w:instrText xml:space="preserve">PAGEREF _Toc1401867811 \h</w:instrText>
            </w:r>
            <w:r>
              <w:fldChar w:fldCharType="separate"/>
            </w:r>
            <w:r w:rsidRPr="7ACB7034" w:rsidR="7ACB7034">
              <w:rPr>
                <w:rStyle w:val="Hyperlink"/>
              </w:rPr>
              <w:t>36</w:t>
            </w:r>
            <w:r>
              <w:fldChar w:fldCharType="end"/>
            </w:r>
          </w:hyperlink>
        </w:p>
        <w:p w:rsidRPr="00130C9D" w:rsidR="00217965" w:rsidP="7ACB7034" w:rsidRDefault="4816E7CB" w14:paraId="1CD65C6F" w14:textId="299F681C">
          <w:pPr>
            <w:pStyle w:val="TOC2"/>
            <w:tabs>
              <w:tab w:val="right" w:leader="dot" w:pos="9015"/>
            </w:tabs>
          </w:pPr>
          <w:hyperlink w:anchor="_Toc1378837324">
            <w:r w:rsidRPr="7ACB7034" w:rsidR="7ACB7034">
              <w:rPr>
                <w:rStyle w:val="Hyperlink"/>
              </w:rPr>
              <w:t>Slide 40 – Capacity Development</w:t>
            </w:r>
            <w:r>
              <w:tab/>
            </w:r>
            <w:r>
              <w:fldChar w:fldCharType="begin"/>
            </w:r>
            <w:r>
              <w:instrText xml:space="preserve">PAGEREF _Toc1378837324 \h</w:instrText>
            </w:r>
            <w:r>
              <w:fldChar w:fldCharType="separate"/>
            </w:r>
            <w:r w:rsidRPr="7ACB7034" w:rsidR="7ACB7034">
              <w:rPr>
                <w:rStyle w:val="Hyperlink"/>
              </w:rPr>
              <w:t>37</w:t>
            </w:r>
            <w:r>
              <w:fldChar w:fldCharType="end"/>
            </w:r>
          </w:hyperlink>
        </w:p>
        <w:p w:rsidRPr="00130C9D" w:rsidR="00217965" w:rsidP="7ACB7034" w:rsidRDefault="4816E7CB" w14:paraId="2ED7C02B" w14:textId="52B65C46">
          <w:pPr>
            <w:pStyle w:val="TOC2"/>
            <w:tabs>
              <w:tab w:val="right" w:leader="dot" w:pos="9015"/>
            </w:tabs>
          </w:pPr>
          <w:hyperlink w:anchor="_Toc1588264571">
            <w:r w:rsidRPr="7ACB7034" w:rsidR="7ACB7034">
              <w:rPr>
                <w:rStyle w:val="Hyperlink"/>
              </w:rPr>
              <w:t>Slide 41 – 4 Key Actions for Empowerment and Capacity Development</w:t>
            </w:r>
            <w:r>
              <w:tab/>
            </w:r>
            <w:r>
              <w:fldChar w:fldCharType="begin"/>
            </w:r>
            <w:r>
              <w:instrText xml:space="preserve">PAGEREF _Toc1588264571 \h</w:instrText>
            </w:r>
            <w:r>
              <w:fldChar w:fldCharType="separate"/>
            </w:r>
            <w:r w:rsidRPr="7ACB7034" w:rsidR="7ACB7034">
              <w:rPr>
                <w:rStyle w:val="Hyperlink"/>
              </w:rPr>
              <w:t>38</w:t>
            </w:r>
            <w:r>
              <w:fldChar w:fldCharType="end"/>
            </w:r>
          </w:hyperlink>
        </w:p>
        <w:p w:rsidRPr="00130C9D" w:rsidR="00217965" w:rsidP="7ACB7034" w:rsidRDefault="4816E7CB" w14:paraId="675B402C" w14:textId="1CDE2226">
          <w:pPr>
            <w:pStyle w:val="TOC2"/>
            <w:tabs>
              <w:tab w:val="right" w:leader="dot" w:pos="9015"/>
            </w:tabs>
          </w:pPr>
          <w:hyperlink w:anchor="_Toc1225365123">
            <w:r w:rsidRPr="7ACB7034" w:rsidR="7ACB7034">
              <w:rPr>
                <w:rStyle w:val="Hyperlink"/>
              </w:rPr>
              <w:t>Slide 42 – Share your Experiences</w:t>
            </w:r>
            <w:r>
              <w:tab/>
            </w:r>
            <w:r>
              <w:fldChar w:fldCharType="begin"/>
            </w:r>
            <w:r>
              <w:instrText xml:space="preserve">PAGEREF _Toc1225365123 \h</w:instrText>
            </w:r>
            <w:r>
              <w:fldChar w:fldCharType="separate"/>
            </w:r>
            <w:r w:rsidRPr="7ACB7034" w:rsidR="7ACB7034">
              <w:rPr>
                <w:rStyle w:val="Hyperlink"/>
              </w:rPr>
              <w:t>38</w:t>
            </w:r>
            <w:r>
              <w:fldChar w:fldCharType="end"/>
            </w:r>
          </w:hyperlink>
        </w:p>
        <w:p w:rsidRPr="00130C9D" w:rsidR="00217965" w:rsidP="7ACB7034" w:rsidRDefault="4816E7CB" w14:paraId="4B27B25A" w14:textId="169809FF">
          <w:pPr>
            <w:pStyle w:val="TOC2"/>
            <w:tabs>
              <w:tab w:val="right" w:leader="dot" w:pos="9015"/>
            </w:tabs>
          </w:pPr>
          <w:hyperlink w:anchor="_Toc1182856311">
            <w:r w:rsidRPr="7ACB7034" w:rsidR="7ACB7034">
              <w:rPr>
                <w:rStyle w:val="Hyperlink"/>
              </w:rPr>
              <w:t>Slide 43 – Must-Do Action: Collect and Disaggregate Data</w:t>
            </w:r>
            <w:r>
              <w:tab/>
            </w:r>
            <w:r>
              <w:fldChar w:fldCharType="begin"/>
            </w:r>
            <w:r>
              <w:instrText xml:space="preserve">PAGEREF _Toc1182856311 \h</w:instrText>
            </w:r>
            <w:r>
              <w:fldChar w:fldCharType="separate"/>
            </w:r>
            <w:r w:rsidRPr="7ACB7034" w:rsidR="7ACB7034">
              <w:rPr>
                <w:rStyle w:val="Hyperlink"/>
              </w:rPr>
              <w:t>39</w:t>
            </w:r>
            <w:r>
              <w:fldChar w:fldCharType="end"/>
            </w:r>
          </w:hyperlink>
        </w:p>
        <w:p w:rsidRPr="00130C9D" w:rsidR="00217965" w:rsidP="7ACB7034" w:rsidRDefault="4816E7CB" w14:paraId="42F7A847" w14:textId="38CC41DC">
          <w:pPr>
            <w:pStyle w:val="TOC2"/>
            <w:tabs>
              <w:tab w:val="right" w:leader="dot" w:pos="9015"/>
            </w:tabs>
          </w:pPr>
          <w:hyperlink w:anchor="_Toc458118547">
            <w:r w:rsidRPr="7ACB7034" w:rsidR="7ACB7034">
              <w:rPr>
                <w:rStyle w:val="Hyperlink"/>
              </w:rPr>
              <w:t>Slide 44 – Quick Quiz - Disability Data</w:t>
            </w:r>
            <w:r>
              <w:tab/>
            </w:r>
            <w:r>
              <w:fldChar w:fldCharType="begin"/>
            </w:r>
            <w:r>
              <w:instrText xml:space="preserve">PAGEREF _Toc458118547 \h</w:instrText>
            </w:r>
            <w:r>
              <w:fldChar w:fldCharType="separate"/>
            </w:r>
            <w:r w:rsidRPr="7ACB7034" w:rsidR="7ACB7034">
              <w:rPr>
                <w:rStyle w:val="Hyperlink"/>
              </w:rPr>
              <w:t>39</w:t>
            </w:r>
            <w:r>
              <w:fldChar w:fldCharType="end"/>
            </w:r>
          </w:hyperlink>
        </w:p>
        <w:p w:rsidRPr="00130C9D" w:rsidR="00217965" w:rsidP="7ACB7034" w:rsidRDefault="4816E7CB" w14:paraId="664BA4BD" w14:textId="6823C458">
          <w:pPr>
            <w:pStyle w:val="TOC2"/>
            <w:tabs>
              <w:tab w:val="right" w:leader="dot" w:pos="9015"/>
            </w:tabs>
          </w:pPr>
          <w:hyperlink w:anchor="_Toc1934301858">
            <w:r w:rsidRPr="7ACB7034" w:rsidR="7ACB7034">
              <w:rPr>
                <w:rStyle w:val="Hyperlink"/>
              </w:rPr>
              <w:t>Slide 45  – Why do we need disability data?</w:t>
            </w:r>
            <w:r>
              <w:tab/>
            </w:r>
            <w:r>
              <w:fldChar w:fldCharType="begin"/>
            </w:r>
            <w:r>
              <w:instrText xml:space="preserve">PAGEREF _Toc1934301858 \h</w:instrText>
            </w:r>
            <w:r>
              <w:fldChar w:fldCharType="separate"/>
            </w:r>
            <w:r w:rsidRPr="7ACB7034" w:rsidR="7ACB7034">
              <w:rPr>
                <w:rStyle w:val="Hyperlink"/>
              </w:rPr>
              <w:t>40</w:t>
            </w:r>
            <w:r>
              <w:fldChar w:fldCharType="end"/>
            </w:r>
          </w:hyperlink>
        </w:p>
        <w:p w:rsidRPr="00130C9D" w:rsidR="00217965" w:rsidP="7ACB7034" w:rsidRDefault="4816E7CB" w14:paraId="26E9B646" w14:textId="58787BB6">
          <w:pPr>
            <w:pStyle w:val="TOC2"/>
            <w:tabs>
              <w:tab w:val="right" w:leader="dot" w:pos="9015"/>
            </w:tabs>
          </w:pPr>
          <w:hyperlink w:anchor="_Toc1501833788">
            <w:r w:rsidRPr="7ACB7034" w:rsidR="7ACB7034">
              <w:rPr>
                <w:rStyle w:val="Hyperlink"/>
              </w:rPr>
              <w:t>Slide 46 – Objectives of Disability Data (Optional Slide)</w:t>
            </w:r>
            <w:r>
              <w:tab/>
            </w:r>
            <w:r>
              <w:fldChar w:fldCharType="begin"/>
            </w:r>
            <w:r>
              <w:instrText xml:space="preserve">PAGEREF _Toc1501833788 \h</w:instrText>
            </w:r>
            <w:r>
              <w:fldChar w:fldCharType="separate"/>
            </w:r>
            <w:r w:rsidRPr="7ACB7034" w:rsidR="7ACB7034">
              <w:rPr>
                <w:rStyle w:val="Hyperlink"/>
              </w:rPr>
              <w:t>41</w:t>
            </w:r>
            <w:r>
              <w:fldChar w:fldCharType="end"/>
            </w:r>
          </w:hyperlink>
        </w:p>
        <w:p w:rsidRPr="00130C9D" w:rsidR="00217965" w:rsidP="7ACB7034" w:rsidRDefault="4816E7CB" w14:paraId="7A1A45F6" w14:textId="39D9A456">
          <w:pPr>
            <w:pStyle w:val="TOC2"/>
            <w:tabs>
              <w:tab w:val="right" w:leader="dot" w:pos="9015"/>
            </w:tabs>
          </w:pPr>
          <w:hyperlink w:anchor="_Toc1884420894">
            <w:r w:rsidRPr="7ACB7034" w:rsidR="7ACB7034">
              <w:rPr>
                <w:rStyle w:val="Hyperlink"/>
              </w:rPr>
              <w:t>Slide 47 – What data do we need?</w:t>
            </w:r>
            <w:r>
              <w:tab/>
            </w:r>
            <w:r>
              <w:fldChar w:fldCharType="begin"/>
            </w:r>
            <w:r>
              <w:instrText xml:space="preserve">PAGEREF _Toc1884420894 \h</w:instrText>
            </w:r>
            <w:r>
              <w:fldChar w:fldCharType="separate"/>
            </w:r>
            <w:r w:rsidRPr="7ACB7034" w:rsidR="7ACB7034">
              <w:rPr>
                <w:rStyle w:val="Hyperlink"/>
              </w:rPr>
              <w:t>42</w:t>
            </w:r>
            <w:r>
              <w:fldChar w:fldCharType="end"/>
            </w:r>
          </w:hyperlink>
        </w:p>
        <w:p w:rsidRPr="00130C9D" w:rsidR="00217965" w:rsidP="7ACB7034" w:rsidRDefault="4816E7CB" w14:paraId="0BF336F0" w14:textId="287EB649">
          <w:pPr>
            <w:pStyle w:val="TOC2"/>
            <w:tabs>
              <w:tab w:val="right" w:leader="dot" w:pos="9015"/>
            </w:tabs>
          </w:pPr>
          <w:hyperlink w:anchor="_Toc1973542177">
            <w:r w:rsidRPr="7ACB7034" w:rsidR="7ACB7034">
              <w:rPr>
                <w:rStyle w:val="Hyperlink"/>
              </w:rPr>
              <w:t>Slide  48 – Applying Disability-Inclusive Data in Food Security</w:t>
            </w:r>
            <w:r>
              <w:tab/>
            </w:r>
            <w:r>
              <w:fldChar w:fldCharType="begin"/>
            </w:r>
            <w:r>
              <w:instrText xml:space="preserve">PAGEREF _Toc1973542177 \h</w:instrText>
            </w:r>
            <w:r>
              <w:fldChar w:fldCharType="separate"/>
            </w:r>
            <w:r w:rsidRPr="7ACB7034" w:rsidR="7ACB7034">
              <w:rPr>
                <w:rStyle w:val="Hyperlink"/>
              </w:rPr>
              <w:t>43</w:t>
            </w:r>
            <w:r>
              <w:fldChar w:fldCharType="end"/>
            </w:r>
          </w:hyperlink>
        </w:p>
        <w:p w:rsidRPr="00130C9D" w:rsidR="00217965" w:rsidP="7ACB7034" w:rsidRDefault="4816E7CB" w14:paraId="3D9BA4D0" w14:textId="2A0E7E12">
          <w:pPr>
            <w:pStyle w:val="TOC2"/>
            <w:tabs>
              <w:tab w:val="right" w:leader="dot" w:pos="9015"/>
            </w:tabs>
          </w:pPr>
          <w:hyperlink w:anchor="_Toc337592013">
            <w:r w:rsidRPr="7ACB7034" w:rsidR="7ACB7034">
              <w:rPr>
                <w:rStyle w:val="Hyperlink"/>
              </w:rPr>
              <w:t>Slide 49 – Tool for Collecting Prevalence and Disaggregating Disability Data</w:t>
            </w:r>
            <w:r>
              <w:tab/>
            </w:r>
            <w:r>
              <w:fldChar w:fldCharType="begin"/>
            </w:r>
            <w:r>
              <w:instrText xml:space="preserve">PAGEREF _Toc337592013 \h</w:instrText>
            </w:r>
            <w:r>
              <w:fldChar w:fldCharType="separate"/>
            </w:r>
            <w:r w:rsidRPr="7ACB7034" w:rsidR="7ACB7034">
              <w:rPr>
                <w:rStyle w:val="Hyperlink"/>
              </w:rPr>
              <w:t>44</w:t>
            </w:r>
            <w:r>
              <w:fldChar w:fldCharType="end"/>
            </w:r>
          </w:hyperlink>
        </w:p>
        <w:p w:rsidRPr="00130C9D" w:rsidR="00217965" w:rsidP="7ACB7034" w:rsidRDefault="4816E7CB" w14:paraId="3213AED6" w14:textId="1BAB2FB1">
          <w:pPr>
            <w:pStyle w:val="TOC2"/>
            <w:tabs>
              <w:tab w:val="right" w:leader="dot" w:pos="9015"/>
            </w:tabs>
          </w:pPr>
          <w:hyperlink w:anchor="_Toc1269363633">
            <w:r w:rsidRPr="7ACB7034" w:rsidR="7ACB7034">
              <w:rPr>
                <w:rStyle w:val="Hyperlink"/>
              </w:rPr>
              <w:t>Slide 50 – How can we use this data?</w:t>
            </w:r>
            <w:r>
              <w:tab/>
            </w:r>
            <w:r>
              <w:fldChar w:fldCharType="begin"/>
            </w:r>
            <w:r>
              <w:instrText xml:space="preserve">PAGEREF _Toc1269363633 \h</w:instrText>
            </w:r>
            <w:r>
              <w:fldChar w:fldCharType="separate"/>
            </w:r>
            <w:r w:rsidRPr="7ACB7034" w:rsidR="7ACB7034">
              <w:rPr>
                <w:rStyle w:val="Hyperlink"/>
              </w:rPr>
              <w:t>45</w:t>
            </w:r>
            <w:r>
              <w:fldChar w:fldCharType="end"/>
            </w:r>
          </w:hyperlink>
        </w:p>
        <w:p w:rsidRPr="00130C9D" w:rsidR="00217965" w:rsidP="7ACB7034" w:rsidRDefault="4816E7CB" w14:paraId="4305C8AF" w14:textId="420419DD">
          <w:pPr>
            <w:pStyle w:val="TOC2"/>
            <w:tabs>
              <w:tab w:val="right" w:leader="dot" w:pos="9015"/>
            </w:tabs>
          </w:pPr>
          <w:hyperlink w:anchor="_Toc1824971858">
            <w:r w:rsidRPr="7ACB7034" w:rsidR="7ACB7034">
              <w:rPr>
                <w:rStyle w:val="Hyperlink"/>
              </w:rPr>
              <w:t>Slide 51 – Example of How Disability Data is Reported</w:t>
            </w:r>
            <w:r>
              <w:tab/>
            </w:r>
            <w:r>
              <w:fldChar w:fldCharType="begin"/>
            </w:r>
            <w:r>
              <w:instrText xml:space="preserve">PAGEREF _Toc1824971858 \h</w:instrText>
            </w:r>
            <w:r>
              <w:fldChar w:fldCharType="separate"/>
            </w:r>
            <w:r w:rsidRPr="7ACB7034" w:rsidR="7ACB7034">
              <w:rPr>
                <w:rStyle w:val="Hyperlink"/>
              </w:rPr>
              <w:t>46</w:t>
            </w:r>
            <w:r>
              <w:fldChar w:fldCharType="end"/>
            </w:r>
          </w:hyperlink>
        </w:p>
        <w:p w:rsidRPr="00130C9D" w:rsidR="00217965" w:rsidP="7ACB7034" w:rsidRDefault="4816E7CB" w14:paraId="785B8572" w14:textId="1E2E522E">
          <w:pPr>
            <w:pStyle w:val="TOC2"/>
            <w:tabs>
              <w:tab w:val="right" w:leader="dot" w:pos="9015"/>
            </w:tabs>
          </w:pPr>
          <w:hyperlink w:anchor="_Toc940320663">
            <w:r w:rsidRPr="7ACB7034" w:rsidR="7ACB7034">
              <w:rPr>
                <w:rStyle w:val="Hyperlink"/>
              </w:rPr>
              <w:t>Slide 52 – 3 Key Actions for Food Security &amp; Nutrition Actors</w:t>
            </w:r>
            <w:r>
              <w:tab/>
            </w:r>
            <w:r>
              <w:fldChar w:fldCharType="begin"/>
            </w:r>
            <w:r>
              <w:instrText xml:space="preserve">PAGEREF _Toc940320663 \h</w:instrText>
            </w:r>
            <w:r>
              <w:fldChar w:fldCharType="separate"/>
            </w:r>
            <w:r w:rsidRPr="7ACB7034" w:rsidR="7ACB7034">
              <w:rPr>
                <w:rStyle w:val="Hyperlink"/>
              </w:rPr>
              <w:t>46</w:t>
            </w:r>
            <w:r>
              <w:fldChar w:fldCharType="end"/>
            </w:r>
          </w:hyperlink>
        </w:p>
        <w:p w:rsidRPr="00130C9D" w:rsidR="00217965" w:rsidP="7ACB7034" w:rsidRDefault="4816E7CB" w14:paraId="5C2B2993" w14:textId="58CFD82E">
          <w:pPr>
            <w:pStyle w:val="TOC2"/>
            <w:tabs>
              <w:tab w:val="right" w:leader="dot" w:pos="9015"/>
            </w:tabs>
          </w:pPr>
          <w:hyperlink w:anchor="_Toc123425024">
            <w:r w:rsidRPr="7ACB7034" w:rsidR="7ACB7034">
              <w:rPr>
                <w:rStyle w:val="Hyperlink"/>
              </w:rPr>
              <w:t>Slide 53 – Key Learning</w:t>
            </w:r>
            <w:r>
              <w:tab/>
            </w:r>
            <w:r>
              <w:fldChar w:fldCharType="begin"/>
            </w:r>
            <w:r>
              <w:instrText xml:space="preserve">PAGEREF _Toc123425024 \h</w:instrText>
            </w:r>
            <w:r>
              <w:fldChar w:fldCharType="separate"/>
            </w:r>
            <w:r w:rsidRPr="7ACB7034" w:rsidR="7ACB7034">
              <w:rPr>
                <w:rStyle w:val="Hyperlink"/>
              </w:rPr>
              <w:t>46</w:t>
            </w:r>
            <w:r>
              <w:fldChar w:fldCharType="end"/>
            </w:r>
          </w:hyperlink>
        </w:p>
        <w:p w:rsidRPr="00130C9D" w:rsidR="00217965" w:rsidP="7ACB7034" w:rsidRDefault="4816E7CB" w14:paraId="7FD1B045" w14:textId="5BCB6B9E">
          <w:pPr>
            <w:pStyle w:val="TOC2"/>
            <w:tabs>
              <w:tab w:val="right" w:leader="dot" w:pos="9015"/>
            </w:tabs>
          </w:pPr>
          <w:hyperlink w:anchor="_Toc280413702">
            <w:r w:rsidRPr="7ACB7034" w:rsidR="7ACB7034">
              <w:rPr>
                <w:rStyle w:val="Hyperlink"/>
              </w:rPr>
              <w:t>Slide 54 – Training modules</w:t>
            </w:r>
            <w:r>
              <w:tab/>
            </w:r>
            <w:r>
              <w:fldChar w:fldCharType="begin"/>
            </w:r>
            <w:r>
              <w:instrText xml:space="preserve">PAGEREF _Toc280413702 \h</w:instrText>
            </w:r>
            <w:r>
              <w:fldChar w:fldCharType="separate"/>
            </w:r>
            <w:r w:rsidRPr="7ACB7034" w:rsidR="7ACB7034">
              <w:rPr>
                <w:rStyle w:val="Hyperlink"/>
              </w:rPr>
              <w:t>47</w:t>
            </w:r>
            <w:r>
              <w:fldChar w:fldCharType="end"/>
            </w:r>
          </w:hyperlink>
        </w:p>
        <w:p w:rsidRPr="00130C9D" w:rsidR="00217965" w:rsidP="7ACB7034" w:rsidRDefault="4816E7CB" w14:paraId="0C7E85C8" w14:textId="3E309173">
          <w:pPr>
            <w:pStyle w:val="TOC2"/>
            <w:tabs>
              <w:tab w:val="right" w:leader="dot" w:pos="9015"/>
            </w:tabs>
          </w:pPr>
          <w:hyperlink w:anchor="_Toc1254125320">
            <w:r w:rsidRPr="7ACB7034" w:rsidR="7ACB7034">
              <w:rPr>
                <w:rStyle w:val="Hyperlink"/>
              </w:rPr>
              <w:t>Slide 55 – Questions?</w:t>
            </w:r>
            <w:r>
              <w:tab/>
            </w:r>
            <w:r>
              <w:fldChar w:fldCharType="begin"/>
            </w:r>
            <w:r>
              <w:instrText xml:space="preserve">PAGEREF _Toc1254125320 \h</w:instrText>
            </w:r>
            <w:r>
              <w:fldChar w:fldCharType="separate"/>
            </w:r>
            <w:r w:rsidRPr="7ACB7034" w:rsidR="7ACB7034">
              <w:rPr>
                <w:rStyle w:val="Hyperlink"/>
              </w:rPr>
              <w:t>47</w:t>
            </w:r>
            <w:r>
              <w:fldChar w:fldCharType="end"/>
            </w:r>
          </w:hyperlink>
        </w:p>
        <w:p w:rsidRPr="00130C9D" w:rsidR="00217965" w:rsidP="7ACB7034" w:rsidRDefault="4816E7CB" w14:paraId="19A2C113" w14:textId="76E282B6">
          <w:pPr>
            <w:pStyle w:val="TOC2"/>
            <w:tabs>
              <w:tab w:val="right" w:leader="dot" w:pos="9015"/>
            </w:tabs>
          </w:pPr>
          <w:hyperlink w:anchor="_Toc1387958145">
            <w:r w:rsidRPr="7ACB7034" w:rsidR="7ACB7034">
              <w:rPr>
                <w:rStyle w:val="Hyperlink"/>
              </w:rPr>
              <w:t>Slide 56 – Additional resources</w:t>
            </w:r>
            <w:r>
              <w:tab/>
            </w:r>
            <w:r>
              <w:fldChar w:fldCharType="begin"/>
            </w:r>
            <w:r>
              <w:instrText xml:space="preserve">PAGEREF _Toc1387958145 \h</w:instrText>
            </w:r>
            <w:r>
              <w:fldChar w:fldCharType="separate"/>
            </w:r>
            <w:r w:rsidRPr="7ACB7034" w:rsidR="7ACB7034">
              <w:rPr>
                <w:rStyle w:val="Hyperlink"/>
              </w:rPr>
              <w:t>47</w:t>
            </w:r>
            <w:r>
              <w:fldChar w:fldCharType="end"/>
            </w:r>
          </w:hyperlink>
        </w:p>
        <w:p w:rsidRPr="00130C9D" w:rsidR="00217965" w:rsidP="7ACB7034" w:rsidRDefault="4816E7CB" w14:paraId="3B738DDE" w14:textId="746B8B50">
          <w:pPr>
            <w:pStyle w:val="TOC2"/>
            <w:tabs>
              <w:tab w:val="right" w:leader="dot" w:pos="9015"/>
            </w:tabs>
          </w:pPr>
          <w:hyperlink w:anchor="_Toc2146319244">
            <w:r w:rsidRPr="7ACB7034" w:rsidR="7ACB7034">
              <w:rPr>
                <w:rStyle w:val="Hyperlink"/>
              </w:rPr>
              <w:t>END OF TRAINING</w:t>
            </w:r>
            <w:r>
              <w:tab/>
            </w:r>
            <w:r>
              <w:fldChar w:fldCharType="begin"/>
            </w:r>
            <w:r>
              <w:instrText xml:space="preserve">PAGEREF _Toc2146319244 \h</w:instrText>
            </w:r>
            <w:r>
              <w:fldChar w:fldCharType="separate"/>
            </w:r>
            <w:r w:rsidRPr="7ACB7034" w:rsidR="7ACB7034">
              <w:rPr>
                <w:rStyle w:val="Hyperlink"/>
              </w:rPr>
              <w:t>48</w:t>
            </w:r>
            <w:r>
              <w:fldChar w:fldCharType="end"/>
            </w:r>
          </w:hyperlink>
        </w:p>
        <w:p w:rsidRPr="00130C9D" w:rsidR="00217965" w:rsidP="4816E7CB" w:rsidRDefault="00FC3681" w14:paraId="2519B394" w14:textId="61186E17">
          <w:r>
            <w:fldChar w:fldCharType="end"/>
          </w:r>
        </w:p>
      </w:sdtContent>
    </w:sdt>
    <w:p w:rsidRPr="00130C9D" w:rsidR="00217965" w:rsidP="4816E7CB" w:rsidRDefault="00FC3681" w14:paraId="4D64A885" w14:textId="30F0D66D">
      <w:r>
        <w:br w:type="page"/>
      </w:r>
    </w:p>
    <w:p w:rsidRPr="00130C9D" w:rsidR="00217965" w:rsidP="00FE0441" w:rsidRDefault="00FC3681" w14:paraId="715ABCE0" w14:textId="25ECEB4B">
      <w:pPr>
        <w:pStyle w:val="Heading1"/>
      </w:pPr>
      <w:bookmarkStart w:name="_Toc1796804990" w:id="478347272"/>
      <w:r w:rsidR="00FC3681">
        <w:rPr/>
        <w:t>Welcome</w:t>
      </w:r>
      <w:bookmarkEnd w:id="478347272"/>
    </w:p>
    <w:p w:rsidR="3D18A275" w:rsidP="3ABFB1F1" w:rsidRDefault="3D18A275" w14:paraId="0A2FCD22" w14:textId="3D5653FC">
      <w:pPr>
        <w:pStyle w:val="SimpleParagraphs"/>
        <w:rPr>
          <w:rFonts w:ascii="Arial" w:hAnsi="Arial" w:eastAsia="Arial" w:cs="Arial"/>
          <w:noProof w:val="0"/>
          <w:sz w:val="24"/>
          <w:szCs w:val="24"/>
          <w:lang w:val="en"/>
        </w:rPr>
      </w:pPr>
      <w:r w:rsidRPr="3ABFB1F1" w:rsidR="3D18A275">
        <w:rPr>
          <w:rFonts w:ascii="Arial" w:hAnsi="Arial" w:eastAsia="Arial" w:cs="Arial"/>
          <w:b w:val="0"/>
          <w:bCs w:val="0"/>
          <w:i w:val="0"/>
          <w:iCs w:val="0"/>
          <w:caps w:val="0"/>
          <w:smallCaps w:val="0"/>
          <w:noProof w:val="0"/>
          <w:color w:val="000000" w:themeColor="text1" w:themeTint="FF" w:themeShade="FF"/>
          <w:sz w:val="24"/>
          <w:szCs w:val="24"/>
          <w:lang w:val="en-ZA"/>
        </w:rPr>
        <w:t>This facilitation guide is part of the Disability-inclusive Food Security Programming Humanitarian Action training series. The series consists of the following modules which can be delivered either in sequence, or as standalone training sessions, depending on the audience profile and training demand:</w:t>
      </w:r>
    </w:p>
    <w:p w:rsidRPr="00130C9D" w:rsidR="00217965" w:rsidP="3ABFB1F1" w:rsidRDefault="00FC3681" w14:paraId="32778FD8" w14:textId="4535A75C">
      <w:pPr>
        <w:pStyle w:val="ListParagraph"/>
        <w:numPr>
          <w:ilvl w:val="0"/>
          <w:numId w:val="0"/>
        </w:numPr>
        <w:ind w:left="20"/>
      </w:pPr>
      <w:r w:rsidRPr="3ABFB1F1" w:rsidR="00FC3681">
        <w:rPr>
          <w:b w:val="1"/>
          <w:bCs w:val="1"/>
          <w:lang w:val="en-US"/>
        </w:rPr>
        <w:t>Module 1: Introduction to Disability</w:t>
      </w:r>
      <w:r w:rsidRPr="3ABFB1F1" w:rsidR="00130C9D">
        <w:rPr>
          <w:b w:val="1"/>
          <w:bCs w:val="1"/>
          <w:lang w:val="en-US"/>
        </w:rPr>
        <w:t xml:space="preserve"> </w:t>
      </w:r>
      <w:r>
        <w:br/>
      </w:r>
      <w:r w:rsidRPr="3ABFB1F1" w:rsidR="00FC3681">
        <w:rPr>
          <w:lang w:val="en-US"/>
        </w:rPr>
        <w:t>Introduction to the concept of disability, intersectionality, barriers and heightened risk in humanitarian Food Security action</w:t>
      </w:r>
    </w:p>
    <w:p w:rsidRPr="00130C9D" w:rsidR="00217965" w:rsidP="3ABFB1F1" w:rsidRDefault="00FC3681" w14:paraId="41B65C02" w14:textId="1192E91D">
      <w:pPr>
        <w:pStyle w:val="ListParagraph"/>
        <w:numPr>
          <w:ilvl w:val="0"/>
          <w:numId w:val="0"/>
        </w:numPr>
        <w:ind w:left="20"/>
      </w:pPr>
      <w:r w:rsidRPr="3ABFB1F1" w:rsidR="00FC3681">
        <w:rPr>
          <w:b w:val="1"/>
          <w:bCs w:val="1"/>
        </w:rPr>
        <w:t>Module 2: Introduction to Inter Agency Standing Committee Guidelines</w:t>
      </w:r>
      <w:r w:rsidRPr="3ABFB1F1" w:rsidR="00130C9D">
        <w:rPr>
          <w:b w:val="1"/>
          <w:bCs w:val="1"/>
        </w:rPr>
        <w:t xml:space="preserve"> </w:t>
      </w:r>
      <w:r>
        <w:br/>
      </w:r>
      <w:r w:rsidR="00FC3681">
        <w:rPr/>
        <w:t>IASG Guidelines unpacked and applied in practice</w:t>
      </w:r>
    </w:p>
    <w:p w:rsidRPr="00130C9D" w:rsidR="00217965" w:rsidP="00DB7F27" w:rsidRDefault="00FC3681" w14:paraId="3EFB499E" w14:textId="4506A18B">
      <w:pPr>
        <w:pStyle w:val="ListParagraph"/>
        <w:numPr>
          <w:ilvl w:val="0"/>
          <w:numId w:val="77"/>
        </w:numPr>
        <w:ind w:left="20"/>
      </w:pPr>
      <w:bookmarkStart w:name="_heading=h.vxy3d4tiojjg" w:colFirst="0" w:colLast="0" w:id="3"/>
      <w:bookmarkEnd w:id="3"/>
      <w:r w:rsidRPr="00130C9D">
        <w:rPr>
          <w:b/>
          <w:bCs/>
        </w:rPr>
        <w:t>Module 3: Situating disability inclusion within the wider humanitarian landscape</w:t>
      </w:r>
      <w:r w:rsidRPr="00130C9D" w:rsidR="00130C9D">
        <w:rPr>
          <w:b/>
          <w:bCs/>
        </w:rPr>
        <w:t xml:space="preserve"> </w:t>
      </w:r>
      <w:r w:rsidR="00130C9D">
        <w:rPr>
          <w:b/>
          <w:bCs/>
        </w:rPr>
        <w:br/>
      </w:r>
      <w:r w:rsidRPr="00130C9D">
        <w:t>Understanding inclusive humanitarian action and inclusive Food Security in humanitarian action</w:t>
      </w:r>
    </w:p>
    <w:p w:rsidRPr="00130C9D" w:rsidR="00217965" w:rsidP="3ABFB1F1" w:rsidRDefault="00FC3681" w14:paraId="528DB238" w14:textId="17D09B73">
      <w:pPr>
        <w:pStyle w:val="ListParagraph"/>
        <w:numPr>
          <w:ilvl w:val="0"/>
          <w:numId w:val="0"/>
        </w:numPr>
        <w:ind w:left="20"/>
      </w:pPr>
      <w:r w:rsidRPr="3ABFB1F1" w:rsidR="00FC3681">
        <w:rPr>
          <w:b w:val="1"/>
          <w:bCs w:val="1"/>
          <w:lang w:val="en-US"/>
        </w:rPr>
        <w:t>Module 4: Accessibility, Universal Design and Reasonable Accommodation (Food Security context)</w:t>
      </w:r>
      <w:r w:rsidRPr="3ABFB1F1" w:rsidR="00130C9D">
        <w:rPr>
          <w:b w:val="1"/>
          <w:bCs w:val="1"/>
          <w:lang w:val="en-US"/>
        </w:rPr>
        <w:t xml:space="preserve"> </w:t>
      </w:r>
      <w:r>
        <w:br/>
      </w:r>
      <w:r w:rsidRPr="3ABFB1F1" w:rsidR="00FC3681">
        <w:rPr>
          <w:lang w:val="en-US"/>
        </w:rPr>
        <w:t>Ensuring accessible humanitarian Food Security services, infrastructure, communication and approach</w:t>
      </w:r>
    </w:p>
    <w:p w:rsidRPr="00130C9D" w:rsidR="00217965" w:rsidP="00DB7F27" w:rsidRDefault="00FC3681" w14:paraId="5673302F" w14:textId="109A45F7">
      <w:pPr>
        <w:pStyle w:val="ListParagraph"/>
        <w:numPr>
          <w:ilvl w:val="0"/>
          <w:numId w:val="77"/>
        </w:numPr>
        <w:ind w:left="20"/>
      </w:pPr>
      <w:r w:rsidRPr="00130C9D">
        <w:rPr>
          <w:b/>
          <w:bCs/>
        </w:rPr>
        <w:t>Module 5: Introducing the Must Do Actions (MDAs) and the twin-track approach</w:t>
      </w:r>
      <w:r w:rsidRPr="00130C9D" w:rsidR="00130C9D">
        <w:rPr>
          <w:b/>
          <w:bCs/>
        </w:rPr>
        <w:t xml:space="preserve"> </w:t>
      </w:r>
      <w:r w:rsidR="00130C9D">
        <w:rPr>
          <w:b/>
          <w:bCs/>
        </w:rPr>
        <w:br/>
      </w:r>
      <w:r w:rsidRPr="00130C9D">
        <w:t>Understanding Twin Track and Must Do Actions (MDAs) when implementing Food Security in humanitarian action</w:t>
      </w:r>
    </w:p>
    <w:p w:rsidRPr="00130C9D" w:rsidR="00217965" w:rsidP="00DB7F27" w:rsidRDefault="00FC3681" w14:paraId="1F9B4CC3" w14:textId="622011D0">
      <w:pPr>
        <w:pStyle w:val="ListParagraph"/>
        <w:numPr>
          <w:ilvl w:val="0"/>
          <w:numId w:val="77"/>
        </w:numPr>
        <w:ind w:left="20"/>
      </w:pPr>
      <w:r w:rsidRPr="00130C9D">
        <w:rPr>
          <w:b/>
          <w:bCs/>
        </w:rPr>
        <w:t>Module 6: Inclusive Project Cycle</w:t>
      </w:r>
      <w:r w:rsidRPr="00130C9D" w:rsidR="00130C9D">
        <w:rPr>
          <w:b/>
          <w:bCs/>
        </w:rPr>
        <w:t xml:space="preserve"> </w:t>
      </w:r>
      <w:r w:rsidR="00130C9D">
        <w:rPr>
          <w:b/>
          <w:bCs/>
        </w:rPr>
        <w:br/>
      </w:r>
      <w:r w:rsidRPr="00130C9D">
        <w:t>Apply the IASC MDAs and recommended actions into a humanitarian Food Security project cycle</w:t>
      </w:r>
    </w:p>
    <w:p w:rsidRPr="00130C9D" w:rsidR="00217965" w:rsidP="00DB7F27" w:rsidRDefault="00FC3681" w14:paraId="5E9CFAA4" w14:textId="1F75EB44">
      <w:pPr>
        <w:pStyle w:val="ListParagraph"/>
        <w:numPr>
          <w:ilvl w:val="0"/>
          <w:numId w:val="77"/>
        </w:numPr>
        <w:ind w:left="20"/>
      </w:pPr>
      <w:r w:rsidRPr="00130C9D">
        <w:rPr>
          <w:b/>
          <w:bCs/>
        </w:rPr>
        <w:t>Module 7: Disability-Inclusive Accountability to Affected People (AAP)</w:t>
      </w:r>
      <w:r w:rsidRPr="00130C9D" w:rsidR="00130C9D">
        <w:rPr>
          <w:b/>
          <w:bCs/>
        </w:rPr>
        <w:t xml:space="preserve"> </w:t>
      </w:r>
      <w:r w:rsidR="00130C9D">
        <w:rPr>
          <w:b/>
          <w:bCs/>
        </w:rPr>
        <w:br/>
      </w:r>
      <w:r w:rsidRPr="00130C9D">
        <w:t>Understanding AAP, its relevance and mechanism of accountability, and inclusiveness</w:t>
      </w:r>
    </w:p>
    <w:p w:rsidRPr="00130C9D" w:rsidR="00217965" w:rsidP="00DB7F27" w:rsidRDefault="00FC3681" w14:paraId="39682109" w14:textId="09CF5670">
      <w:pPr>
        <w:pStyle w:val="ListParagraph"/>
        <w:numPr>
          <w:ilvl w:val="0"/>
          <w:numId w:val="77"/>
        </w:numPr>
        <w:ind w:left="20"/>
      </w:pPr>
      <w:r w:rsidRPr="00130C9D">
        <w:rPr>
          <w:b/>
          <w:bCs/>
        </w:rPr>
        <w:t xml:space="preserve">Module 8: Disability-Inclusive Cash and Voucher Assistance (CVA) in Food Security </w:t>
      </w:r>
      <w:r w:rsidR="00130C9D">
        <w:rPr>
          <w:b/>
          <w:bCs/>
        </w:rPr>
        <w:br/>
      </w:r>
      <w:r w:rsidRPr="00130C9D">
        <w:t xml:space="preserve">Ensuring CVA is accessible and inclusive of persons with disabilities in food security programming. </w:t>
      </w:r>
    </w:p>
    <w:p w:rsidR="00217965" w:rsidP="00FE0441" w:rsidRDefault="00FC3681" w14:paraId="6AC82BD6" w14:textId="77777777">
      <w:pPr>
        <w:pStyle w:val="SimpleParagraphs"/>
        <w:spacing w:before="240"/>
      </w:pPr>
      <w:r w:rsidRPr="4816E7CB">
        <w:rPr>
          <w:lang w:val="en-US"/>
        </w:rPr>
        <w:t xml:space="preserve">This Guide will help you to prepare and deliver training on the core aspects of disability inclusion and its application in Humanitarian Action and beyond. The training pack is not exhaustive, but it attempts to bring together the key elements that are essential to understand when seeking to implement inclusive humanitarian response projects. It aims to open the door to greater curiosity as to how, with each adaptation, we can become more inclusive of persons with disabilities across our work. </w:t>
      </w:r>
    </w:p>
    <w:p w:rsidR="00217965" w:rsidP="00FE0441" w:rsidRDefault="00FC3681" w14:paraId="1C469B38" w14:textId="77777777">
      <w:pPr>
        <w:pStyle w:val="SimpleParagraphs"/>
      </w:pPr>
      <w:r>
        <w:t xml:space="preserve">Additionally, while </w:t>
      </w:r>
      <w:r w:rsidRPr="00FE0441">
        <w:rPr>
          <w:b/>
          <w:bCs/>
        </w:rPr>
        <w:t>Chapter 13 of the IASC Guidelines on the Inclusion of Persons with Disabilities in Humanitarian Action</w:t>
      </w:r>
      <w:r>
        <w:t xml:space="preserve"> addresses both </w:t>
      </w:r>
      <w:r w:rsidRPr="00FE0441">
        <w:rPr>
          <w:b/>
          <w:bCs/>
        </w:rPr>
        <w:t>Food Security and Nutrition</w:t>
      </w:r>
      <w:r>
        <w:t>, these modules place a primary focus on Food Security programming. This approach was intentionally chosen due to the depth and technical complexity of each sector, which cannot be comprehensively covered within the scope of a single training package.</w:t>
      </w:r>
    </w:p>
    <w:p w:rsidR="00217965" w:rsidP="00FE0441" w:rsidRDefault="00FC3681" w14:paraId="5BBD6B2A" w14:textId="77777777">
      <w:pPr>
        <w:pStyle w:val="SimpleParagraphs"/>
      </w:pPr>
      <w:r w:rsidRPr="4816E7CB">
        <w:rPr>
          <w:lang w:val="en-US"/>
        </w:rPr>
        <w:t>That said, nutrition considerations are embedded throughout the modules, including relevant concepts, examples, and references, to ensure coherence with integrated Food Security and Nutrition approaches and to reflect how these sectors operate in practice. Facilitators should highlight these nutrition-focused elements where relevant and adapt discussions to participants’ technical backgrounds and operational contexts.</w:t>
      </w:r>
    </w:p>
    <w:p w:rsidR="00217965" w:rsidP="00FE0441" w:rsidRDefault="00FC3681" w14:paraId="0CC51077" w14:textId="77777777">
      <w:pPr>
        <w:pStyle w:val="Heading1"/>
      </w:pPr>
      <w:bookmarkStart w:name="_heading=h.o4l87udqwblf" w:id="4"/>
      <w:bookmarkEnd w:id="4"/>
      <w:bookmarkStart w:name="_Toc1922035137" w:id="1381581024"/>
      <w:r w:rsidR="00FC3681">
        <w:rPr/>
        <w:t>Accessibility Preparation Note for Facilitators:</w:t>
      </w:r>
      <w:bookmarkEnd w:id="1381581024"/>
      <w:r w:rsidR="00FC3681">
        <w:rPr/>
        <w:t xml:space="preserve"> </w:t>
      </w:r>
    </w:p>
    <w:p w:rsidR="00217965" w:rsidP="00FE0441" w:rsidRDefault="00FC3681" w14:paraId="7F154F69" w14:textId="77777777">
      <w:pPr>
        <w:pStyle w:val="SimpleParagraphs"/>
      </w:pPr>
      <w:bookmarkStart w:name="_heading=h.1uq5pmsensgj" w:id="6"/>
      <w:bookmarkEnd w:id="6"/>
      <w:r w:rsidRPr="4816E7CB">
        <w:rPr>
          <w:lang w:val="en-US"/>
        </w:rPr>
        <w:t xml:space="preserve">Facilitators are encouraged to </w:t>
      </w:r>
      <w:r w:rsidRPr="4816E7CB">
        <w:rPr>
          <w:b/>
          <w:bCs/>
          <w:lang w:val="en-US"/>
        </w:rPr>
        <w:t>share training materials (e.g., slides) with participants 1–2 days in advance</w:t>
      </w:r>
      <w:r w:rsidRPr="4816E7CB">
        <w:rPr>
          <w:lang w:val="en-US"/>
        </w:rPr>
        <w:t>, or proactively ask whether anyone would benefit from receiving them ahead of time for accessibility reasons.</w:t>
      </w:r>
    </w:p>
    <w:p w:rsidR="00217965" w:rsidRDefault="00FC3681" w14:paraId="6F947976" w14:textId="77777777">
      <w:pPr>
        <w:spacing w:before="240" w:after="240"/>
        <w:jc w:val="both"/>
        <w:rPr>
          <w:rFonts w:ascii="Arial" w:hAnsi="Arial" w:eastAsia="Arial" w:cs="Arial"/>
          <w:sz w:val="24"/>
          <w:szCs w:val="24"/>
        </w:rPr>
      </w:pPr>
      <w:r>
        <w:rPr>
          <w:rFonts w:ascii="Arial" w:hAnsi="Arial" w:eastAsia="Arial" w:cs="Arial"/>
          <w:sz w:val="24"/>
          <w:szCs w:val="24"/>
        </w:rPr>
        <w:t>Providing materials in advance can:</w:t>
      </w:r>
    </w:p>
    <w:p w:rsidRPr="00FE0441" w:rsidR="00217965" w:rsidP="00FE0441" w:rsidRDefault="00FC3681" w14:paraId="2E0489B2" w14:textId="77777777">
      <w:pPr>
        <w:pStyle w:val="ListParagraph"/>
      </w:pPr>
      <w:r w:rsidRPr="00FE0441">
        <w:t>Support participants who need more time to process information</w:t>
      </w:r>
    </w:p>
    <w:p w:rsidRPr="00FE0441" w:rsidR="00217965" w:rsidP="00FE0441" w:rsidRDefault="00FC3681" w14:paraId="7F2345CE" w14:textId="77777777">
      <w:pPr>
        <w:pStyle w:val="ListParagraph"/>
      </w:pPr>
      <w:r w:rsidRPr="00FE0441">
        <w:t>Improve accessibility for persons with disabilities (e.g., cognitive, visual, or learning needs)</w:t>
      </w:r>
    </w:p>
    <w:p w:rsidRPr="00FE0441" w:rsidR="00217965" w:rsidP="00FE0441" w:rsidRDefault="00FC3681" w14:paraId="0739EF5E" w14:textId="77777777">
      <w:pPr>
        <w:pStyle w:val="ListParagraph"/>
      </w:pPr>
      <w:r>
        <w:t>Enhance overall engagement and participation</w:t>
      </w:r>
    </w:p>
    <w:p w:rsidR="355F4D94" w:rsidP="4816E7CB" w:rsidRDefault="355F4D94" w14:paraId="3A39615B" w14:textId="71D2EC92">
      <w:pPr>
        <w:pStyle w:val="SimpleParagraph"/>
        <w:spacing w:before="120" w:line="312" w:lineRule="auto"/>
      </w:pPr>
      <w:r w:rsidRPr="4816E7CB">
        <w:rPr>
          <w:lang w:val="en-ZA"/>
        </w:rPr>
        <w:t xml:space="preserve">The original materials of this training package have been developed and tested for accessibility using Microsoft Office 365. We highly recommend staying within the same software when you make adaptions or contextualize materials. If you transform the file to other software, accessibility features might be deleted, wrongly transformed or just partially taken. These issues were encountered specifically with Google Slides. </w:t>
      </w:r>
    </w:p>
    <w:p w:rsidR="355F4D94" w:rsidP="7ACB7034" w:rsidRDefault="355F4D94" w14:paraId="1E0CF5A3" w14:textId="73A69F3B">
      <w:pPr>
        <w:pStyle w:val="SimpleParagraph"/>
        <w:spacing w:before="120" w:line="312" w:lineRule="auto"/>
      </w:pPr>
      <w:r w:rsidRPr="7ACB7034" w:rsidR="355F4D94">
        <w:rPr>
          <w:lang w:val="en-ZA"/>
        </w:rPr>
        <w:t xml:space="preserve">To ensure people using screen reader software can access and correctly navigate through the materials, we encourage you to perform an </w:t>
      </w:r>
      <w:hyperlink r:id="Rbce089951ac54e7c">
        <w:r w:rsidRPr="7ACB7034" w:rsidR="355F4D94">
          <w:rPr>
            <w:rStyle w:val="Hyperlink"/>
            <w:lang w:val="en-ZA"/>
          </w:rPr>
          <w:t>accessibility check</w:t>
        </w:r>
      </w:hyperlink>
      <w:r w:rsidRPr="7ACB7034" w:rsidR="355F4D94">
        <w:rPr>
          <w:lang w:val="en-ZA"/>
        </w:rPr>
        <w:t xml:space="preserve"> of the contextualized / adapted materials before sending them out. Focus specifically on the reading order of the slides, usage of titles (and subtitles if applicable), correct descriptive alternative texts of non-decorative pictures, graphs, tables, and any object groupings, delete any empty lines, and ensure each slide includes a slide number at the end of the reading order. It is good practice to have the slides checked by a screen reader user before sharing</w:t>
      </w:r>
      <w:r w:rsidRPr="7ACB7034" w:rsidR="7F4B300A">
        <w:rPr>
          <w:lang w:val="en-ZA"/>
        </w:rPr>
        <w:t>.</w:t>
      </w:r>
    </w:p>
    <w:p w:rsidR="7F4B300A" w:rsidP="7ACB7034" w:rsidRDefault="7F4B300A" w14:paraId="6FAEFBBE" w14:textId="7EC469C7">
      <w:pPr>
        <w:pStyle w:val="Heading1"/>
        <w:spacing w:line="312" w:lineRule="auto"/>
        <w:rPr>
          <w:rFonts w:ascii="Arial" w:hAnsi="Arial" w:eastAsia="Arial" w:cs="Arial"/>
        </w:rPr>
      </w:pPr>
      <w:bookmarkStart w:name="_Toc41917124" w:id="1075767046"/>
      <w:r w:rsidRPr="7ACB7034" w:rsidR="7F4B300A">
        <w:rPr>
          <w:rFonts w:ascii="Arial" w:hAnsi="Arial" w:eastAsia="Arial" w:cs="Arial"/>
        </w:rPr>
        <w:t>Slide Contextualization</w:t>
      </w:r>
      <w:bookmarkEnd w:id="1075767046"/>
    </w:p>
    <w:p w:rsidR="7F4B300A" w:rsidP="7ACB7034" w:rsidRDefault="7F4B300A" w14:paraId="42DA2F3F" w14:textId="34E1C43E">
      <w:pPr>
        <w:pStyle w:val="SimpleParagraph"/>
        <w:spacing w:before="0" w:after="160" w:line="312" w:lineRule="auto"/>
        <w:rPr>
          <w:rFonts w:ascii="Arial" w:hAnsi="Arial" w:eastAsia="Arial" w:cs="Arial"/>
          <w:sz w:val="22"/>
          <w:szCs w:val="22"/>
        </w:rPr>
      </w:pPr>
      <w:r w:rsidRPr="7ACB7034" w:rsidR="7F4B300A">
        <w:rPr>
          <w:rFonts w:ascii="Arial" w:hAnsi="Arial" w:eastAsia="Arial" w:cs="Arial"/>
          <w:color w:val="000000" w:themeColor="text1" w:themeTint="FF" w:themeShade="FF"/>
          <w:lang w:val="en-US"/>
        </w:rPr>
        <w:t xml:space="preserve">This section </w:t>
      </w:r>
      <w:r w:rsidRPr="7ACB7034" w:rsidR="7F4B300A">
        <w:rPr>
          <w:rFonts w:ascii="Arial" w:hAnsi="Arial" w:eastAsia="Arial" w:cs="Arial"/>
          <w:color w:val="000000" w:themeColor="text1" w:themeTint="FF" w:themeShade="FF"/>
          <w:lang w:val="en-US"/>
        </w:rPr>
        <w:t>indicates</w:t>
      </w:r>
      <w:r w:rsidRPr="7ACB7034" w:rsidR="7F4B300A">
        <w:rPr>
          <w:rFonts w:ascii="Arial" w:hAnsi="Arial" w:eastAsia="Arial" w:cs="Arial"/>
          <w:color w:val="000000" w:themeColor="text1" w:themeTint="FF" w:themeShade="FF"/>
          <w:lang w:val="en-US"/>
        </w:rPr>
        <w:t xml:space="preserve"> where slides require adaptation. Should you </w:t>
      </w:r>
      <w:r w:rsidRPr="7ACB7034" w:rsidR="7F4B300A">
        <w:rPr>
          <w:rFonts w:ascii="Arial" w:hAnsi="Arial" w:eastAsia="Arial" w:cs="Arial"/>
          <w:color w:val="000000" w:themeColor="text1" w:themeTint="FF" w:themeShade="FF"/>
          <w:lang w:val="en-US"/>
        </w:rPr>
        <w:t>identify</w:t>
      </w:r>
      <w:r w:rsidRPr="7ACB7034" w:rsidR="7F4B300A">
        <w:rPr>
          <w:rFonts w:ascii="Arial" w:hAnsi="Arial" w:eastAsia="Arial" w:cs="Arial"/>
          <w:color w:val="000000" w:themeColor="text1" w:themeTint="FF" w:themeShade="FF"/>
          <w:lang w:val="en-US"/>
        </w:rPr>
        <w:t xml:space="preserve"> </w:t>
      </w:r>
      <w:r w:rsidRPr="7ACB7034" w:rsidR="7F4B300A">
        <w:rPr>
          <w:rFonts w:ascii="Arial" w:hAnsi="Arial" w:eastAsia="Arial" w:cs="Arial"/>
          <w:color w:val="000000" w:themeColor="text1" w:themeTint="FF" w:themeShade="FF"/>
          <w:lang w:val="en-US"/>
        </w:rPr>
        <w:t>additional</w:t>
      </w:r>
      <w:r w:rsidRPr="7ACB7034" w:rsidR="7F4B300A">
        <w:rPr>
          <w:rFonts w:ascii="Arial" w:hAnsi="Arial" w:eastAsia="Arial" w:cs="Arial"/>
          <w:color w:val="000000" w:themeColor="text1" w:themeTint="FF" w:themeShade="FF"/>
          <w:lang w:val="en-US"/>
        </w:rPr>
        <w:t xml:space="preserve"> slides that need modification, please feel free to adjust them accordingly.</w:t>
      </w:r>
    </w:p>
    <w:tbl>
      <w:tblPr>
        <w:tblW w:w="0" w:type="auto"/>
        <w:tblLook w:val="04A0" w:firstRow="1" w:lastRow="0" w:firstColumn="1" w:lastColumn="0" w:noHBand="0" w:noVBand="1"/>
      </w:tblPr>
      <w:tblGrid>
        <w:gridCol w:w="1275"/>
        <w:gridCol w:w="6900"/>
      </w:tblGrid>
      <w:tr w:rsidR="7ACB7034" w:rsidTr="7ACB7034" w14:paraId="0FE0A636">
        <w:trPr>
          <w:trHeight w:val="144"/>
        </w:trPr>
        <w:tc>
          <w:tcPr>
            <w:tcW w:w="1275" w:type="dxa"/>
            <w:tcBorders>
              <w:top w:val="single" w:color="000000" w:themeColor="text1" w:sz="4"/>
              <w:left w:val="single" w:color="000000" w:themeColor="text1" w:sz="4"/>
              <w:bottom w:val="single" w:color="000000" w:themeColor="text1" w:sz="4"/>
              <w:right w:val="single" w:color="000000" w:themeColor="text1" w:sz="4"/>
            </w:tcBorders>
            <w:shd w:val="clear" w:color="auto" w:fill="8EA9DB"/>
            <w:tcMar/>
            <w:vAlign w:val="bottom"/>
          </w:tcPr>
          <w:p w:rsidR="7ACB7034" w:rsidP="7ACB7034" w:rsidRDefault="7ACB7034" w14:paraId="3B149226" w14:textId="21A4F8AD">
            <w:pPr>
              <w:spacing w:after="0" w:line="240" w:lineRule="auto"/>
              <w:rPr>
                <w:rFonts w:ascii="Arial" w:hAnsi="Arial" w:eastAsia="Arial" w:cs="Arial"/>
                <w:b w:val="1"/>
                <w:bCs w:val="1"/>
                <w:color w:val="000000" w:themeColor="text1" w:themeTint="FF" w:themeShade="FF"/>
                <w:sz w:val="20"/>
                <w:szCs w:val="20"/>
              </w:rPr>
            </w:pPr>
            <w:r w:rsidRPr="7ACB7034" w:rsidR="7ACB7034">
              <w:rPr>
                <w:b w:val="1"/>
                <w:bCs w:val="1"/>
                <w:sz w:val="24"/>
                <w:szCs w:val="24"/>
              </w:rPr>
              <w:t>Heading</w:t>
            </w:r>
          </w:p>
        </w:tc>
        <w:tc>
          <w:tcPr>
            <w:tcW w:w="6900" w:type="dxa"/>
            <w:tcBorders>
              <w:top w:val="single" w:color="000000" w:themeColor="text1" w:sz="4"/>
              <w:left w:val="nil"/>
              <w:bottom w:val="single" w:color="000000" w:themeColor="text1" w:sz="4"/>
              <w:right w:val="single" w:color="000000" w:themeColor="text1" w:sz="4"/>
            </w:tcBorders>
            <w:shd w:val="clear" w:color="auto" w:fill="8EA9DB"/>
            <w:tcMar/>
            <w:vAlign w:val="bottom"/>
          </w:tcPr>
          <w:p w:rsidR="7ACB7034" w:rsidP="7ACB7034" w:rsidRDefault="7ACB7034" w14:paraId="4B272F3B">
            <w:pPr>
              <w:spacing w:after="0" w:line="240" w:lineRule="auto"/>
              <w:jc w:val="center"/>
              <w:rPr>
                <w:rFonts w:ascii="Arial" w:hAnsi="Arial" w:eastAsia="Arial" w:cs="Arial"/>
                <w:b w:val="1"/>
                <w:bCs w:val="1"/>
                <w:color w:val="000000" w:themeColor="text1" w:themeTint="FF" w:themeShade="FF"/>
                <w:sz w:val="20"/>
                <w:szCs w:val="20"/>
              </w:rPr>
            </w:pPr>
            <w:r w:rsidRPr="7ACB7034" w:rsidR="7ACB7034">
              <w:rPr>
                <w:rFonts w:ascii="Arial" w:hAnsi="Arial" w:eastAsia="Arial" w:cs="Arial"/>
                <w:b w:val="1"/>
                <w:bCs w:val="1"/>
                <w:color w:val="000000" w:themeColor="text1" w:themeTint="FF" w:themeShade="FF"/>
              </w:rPr>
              <w:t>Contextualization considerations</w:t>
            </w:r>
          </w:p>
        </w:tc>
      </w:tr>
      <w:tr w:rsidR="7ACB7034" w:rsidTr="7ACB7034" w14:paraId="34A5D315">
        <w:trPr>
          <w:trHeight w:val="144"/>
        </w:trPr>
        <w:tc>
          <w:tcPr>
            <w:tcW w:w="1275" w:type="dxa"/>
            <w:tcBorders>
              <w:top w:val="nil"/>
              <w:left w:val="single" w:color="000000" w:themeColor="text1" w:sz="4"/>
              <w:bottom w:val="single" w:color="000000" w:themeColor="text1" w:sz="4"/>
              <w:right w:val="single" w:color="000000" w:themeColor="text1" w:sz="4"/>
            </w:tcBorders>
            <w:tcMar/>
            <w:vAlign w:val="center"/>
          </w:tcPr>
          <w:p w:rsidR="7ACB7034" w:rsidP="7ACB7034" w:rsidRDefault="7ACB7034" w14:paraId="06B624C5">
            <w:pPr>
              <w:spacing w:after="0" w:line="240" w:lineRule="auto"/>
              <w:rPr>
                <w:rFonts w:ascii="Arial" w:hAnsi="Arial" w:eastAsia="Arial" w:cs="Arial"/>
                <w:b w:val="1"/>
                <w:bCs w:val="1"/>
              </w:rPr>
            </w:pPr>
            <w:r w:rsidRPr="7ACB7034" w:rsidR="7ACB7034">
              <w:rPr>
                <w:rFonts w:ascii="Arial" w:hAnsi="Arial" w:eastAsia="Arial" w:cs="Arial"/>
                <w:b w:val="1"/>
                <w:bCs w:val="1"/>
              </w:rPr>
              <w:t>Welcome</w:t>
            </w:r>
          </w:p>
        </w:tc>
        <w:tc>
          <w:tcPr>
            <w:tcW w:w="6900" w:type="dxa"/>
            <w:tcBorders>
              <w:top w:val="nil"/>
              <w:left w:val="nil"/>
              <w:bottom w:val="single" w:color="000000" w:themeColor="text1" w:sz="4"/>
              <w:right w:val="single" w:color="000000" w:themeColor="text1" w:sz="4"/>
            </w:tcBorders>
            <w:tcMar/>
            <w:vAlign w:val="bottom"/>
          </w:tcPr>
          <w:p w:rsidR="7ACB7034" w:rsidP="7ACB7034" w:rsidRDefault="7ACB7034" w14:paraId="48897170">
            <w:pPr>
              <w:spacing w:after="0" w:line="240" w:lineRule="auto"/>
              <w:rPr>
                <w:rFonts w:ascii="Arial" w:hAnsi="Arial" w:eastAsia="Arial" w:cs="Arial"/>
                <w:b w:val="1"/>
                <w:bCs w:val="1"/>
                <w:color w:val="000000" w:themeColor="text1" w:themeTint="FF" w:themeShade="FF"/>
                <w:lang w:val="en-US"/>
              </w:rPr>
            </w:pPr>
            <w:r w:rsidRPr="7ACB7034" w:rsidR="7ACB7034">
              <w:rPr>
                <w:rFonts w:ascii="Arial" w:hAnsi="Arial" w:eastAsia="Arial" w:cs="Arial"/>
                <w:color w:val="000000" w:themeColor="text1" w:themeTint="FF" w:themeShade="FF"/>
                <w:lang w:val="en-US"/>
              </w:rPr>
              <w:t>If you facilitated another module before this one, use a participatory activity to remind the key leaning messages. See below the recommended profile for the facilitation team and participants.</w:t>
            </w:r>
          </w:p>
        </w:tc>
      </w:tr>
      <w:tr w:rsidR="7ACB7034" w:rsidTr="7ACB7034" w14:paraId="5F5AB89A">
        <w:trPr>
          <w:trHeight w:val="144"/>
        </w:trPr>
        <w:tc>
          <w:tcPr>
            <w:tcW w:w="1275" w:type="dxa"/>
            <w:tcBorders>
              <w:top w:val="nil"/>
              <w:left w:val="single" w:color="000000" w:themeColor="text1" w:sz="4"/>
              <w:bottom w:val="single" w:color="000000" w:themeColor="text1" w:sz="4"/>
              <w:right w:val="single" w:color="000000" w:themeColor="text1" w:sz="4"/>
            </w:tcBorders>
            <w:tcMar/>
            <w:vAlign w:val="bottom"/>
          </w:tcPr>
          <w:p w:rsidR="7ACB7034" w:rsidP="7ACB7034" w:rsidRDefault="7ACB7034" w14:paraId="512D0768">
            <w:pPr>
              <w:spacing w:after="0" w:line="240" w:lineRule="auto"/>
              <w:rPr>
                <w:rFonts w:ascii="Arial" w:hAnsi="Arial" w:eastAsia="Arial" w:cs="Arial"/>
                <w:color w:val="000000" w:themeColor="text1" w:themeTint="FF" w:themeShade="FF"/>
              </w:rPr>
            </w:pPr>
            <w:r w:rsidRPr="7ACB7034" w:rsidR="7ACB7034">
              <w:rPr>
                <w:rFonts w:ascii="Arial" w:hAnsi="Arial" w:eastAsia="Arial" w:cs="Arial"/>
                <w:color w:val="000000" w:themeColor="text1" w:themeTint="FF" w:themeShade="FF"/>
              </w:rPr>
              <w:t xml:space="preserve">Slide 04 </w:t>
            </w:r>
          </w:p>
        </w:tc>
        <w:tc>
          <w:tcPr>
            <w:tcW w:w="6900" w:type="dxa"/>
            <w:tcBorders>
              <w:top w:val="nil"/>
              <w:left w:val="nil"/>
              <w:bottom w:val="single" w:color="000000" w:themeColor="text1" w:sz="4"/>
              <w:right w:val="single" w:color="000000" w:themeColor="text1" w:sz="4"/>
            </w:tcBorders>
            <w:tcMar/>
            <w:vAlign w:val="bottom"/>
          </w:tcPr>
          <w:p w:rsidR="7ACB7034" w:rsidP="7ACB7034" w:rsidRDefault="7ACB7034" w14:paraId="42BEC250" w14:textId="18432757">
            <w:pPr>
              <w:spacing w:after="0" w:line="240" w:lineRule="auto"/>
              <w:rPr>
                <w:rFonts w:ascii="Arial" w:hAnsi="Arial" w:eastAsia="Arial" w:cs="Arial"/>
                <w:color w:val="000000" w:themeColor="text1" w:themeTint="FF" w:themeShade="FF"/>
                <w:lang w:val="en-US"/>
              </w:rPr>
            </w:pPr>
            <w:r w:rsidRPr="7ACB7034" w:rsidR="7ACB7034">
              <w:rPr>
                <w:rFonts w:ascii="Arial" w:hAnsi="Arial" w:eastAsia="Arial" w:cs="Arial"/>
                <w:lang w:val="en-US"/>
              </w:rPr>
              <w:t>Adapt photo to context if possible.</w:t>
            </w:r>
          </w:p>
        </w:tc>
      </w:tr>
      <w:tr w:rsidR="7ACB7034" w:rsidTr="7ACB7034" w14:paraId="7E4F6065">
        <w:trPr>
          <w:trHeight w:val="144"/>
        </w:trPr>
        <w:tc>
          <w:tcPr>
            <w:tcW w:w="1275" w:type="dxa"/>
            <w:tcBorders>
              <w:top w:val="nil"/>
              <w:left w:val="single" w:color="000000" w:themeColor="text1" w:sz="4"/>
              <w:bottom w:val="single" w:color="000000" w:themeColor="text1" w:sz="4"/>
              <w:right w:val="single" w:color="000000" w:themeColor="text1" w:sz="4"/>
            </w:tcBorders>
            <w:tcMar/>
            <w:vAlign w:val="bottom"/>
          </w:tcPr>
          <w:p w:rsidR="7ACB7034" w:rsidP="7ACB7034" w:rsidRDefault="7ACB7034" w14:paraId="4200C8C7">
            <w:pPr>
              <w:spacing w:after="0" w:line="240" w:lineRule="auto"/>
              <w:rPr>
                <w:rFonts w:ascii="Arial" w:hAnsi="Arial" w:eastAsia="Arial" w:cs="Arial"/>
                <w:color w:val="000000" w:themeColor="text1" w:themeTint="FF" w:themeShade="FF"/>
              </w:rPr>
            </w:pPr>
            <w:r w:rsidRPr="7ACB7034" w:rsidR="7ACB7034">
              <w:rPr>
                <w:rFonts w:ascii="Arial" w:hAnsi="Arial" w:eastAsia="Arial" w:cs="Arial"/>
                <w:color w:val="000000" w:themeColor="text1" w:themeTint="FF" w:themeShade="FF"/>
              </w:rPr>
              <w:t>Slide 0</w:t>
            </w:r>
            <w:r w:rsidRPr="7ACB7034" w:rsidR="7ACB7034">
              <w:rPr>
                <w:rFonts w:ascii="Arial" w:hAnsi="Arial" w:eastAsia="Arial" w:cs="Arial"/>
              </w:rPr>
              <w:t>7</w:t>
            </w:r>
          </w:p>
        </w:tc>
        <w:tc>
          <w:tcPr>
            <w:tcW w:w="6900" w:type="dxa"/>
            <w:tcBorders>
              <w:top w:val="nil"/>
              <w:left w:val="nil"/>
              <w:bottom w:val="single" w:color="000000" w:themeColor="text1" w:sz="4"/>
              <w:right w:val="single" w:color="000000" w:themeColor="text1" w:sz="4"/>
            </w:tcBorders>
            <w:tcMar/>
            <w:vAlign w:val="bottom"/>
          </w:tcPr>
          <w:p w:rsidR="7ACB7034" w:rsidP="7ACB7034" w:rsidRDefault="7ACB7034" w14:paraId="66F726D9">
            <w:pPr>
              <w:spacing w:after="0" w:line="240" w:lineRule="auto"/>
              <w:rPr>
                <w:rFonts w:ascii="Arial" w:hAnsi="Arial" w:eastAsia="Arial" w:cs="Arial"/>
                <w:color w:val="000000" w:themeColor="text1" w:themeTint="FF" w:themeShade="FF"/>
              </w:rPr>
            </w:pPr>
            <w:r w:rsidRPr="7ACB7034" w:rsidR="7ACB7034">
              <w:rPr>
                <w:rFonts w:ascii="Arial" w:hAnsi="Arial" w:eastAsia="Arial" w:cs="Arial"/>
              </w:rPr>
              <w:t>Adapt this slide according to the feedback and complaints mechanisms tools you will be using from your organization (ex. QR code, etc.).</w:t>
            </w:r>
          </w:p>
        </w:tc>
      </w:tr>
      <w:tr w:rsidR="7ACB7034" w:rsidTr="7ACB7034" w14:paraId="48E8699C">
        <w:trPr>
          <w:trHeight w:val="144"/>
        </w:trPr>
        <w:tc>
          <w:tcPr>
            <w:tcW w:w="1275" w:type="dxa"/>
            <w:tcBorders>
              <w:top w:val="nil"/>
              <w:left w:val="single" w:color="000000" w:themeColor="text1" w:sz="4"/>
              <w:bottom w:val="single" w:color="000000" w:themeColor="text1" w:sz="4"/>
              <w:right w:val="single" w:color="000000" w:themeColor="text1" w:sz="4"/>
            </w:tcBorders>
            <w:tcMar/>
            <w:vAlign w:val="bottom"/>
          </w:tcPr>
          <w:p w:rsidR="7ACB7034" w:rsidP="7ACB7034" w:rsidRDefault="7ACB7034" w14:paraId="5785CAFD">
            <w:pPr>
              <w:spacing w:after="0" w:line="240" w:lineRule="auto"/>
              <w:rPr>
                <w:rFonts w:ascii="Arial" w:hAnsi="Arial" w:eastAsia="Arial" w:cs="Arial"/>
                <w:color w:val="000000" w:themeColor="text1" w:themeTint="FF" w:themeShade="FF"/>
              </w:rPr>
            </w:pPr>
            <w:r w:rsidRPr="7ACB7034" w:rsidR="7ACB7034">
              <w:rPr>
                <w:rFonts w:ascii="Arial" w:hAnsi="Arial" w:eastAsia="Arial" w:cs="Arial"/>
                <w:color w:val="000000" w:themeColor="text1" w:themeTint="FF" w:themeShade="FF"/>
              </w:rPr>
              <w:t xml:space="preserve">Slide </w:t>
            </w:r>
            <w:r w:rsidRPr="7ACB7034" w:rsidR="7ACB7034">
              <w:rPr>
                <w:rFonts w:ascii="Arial" w:hAnsi="Arial" w:eastAsia="Arial" w:cs="Arial"/>
              </w:rPr>
              <w:t>10</w:t>
            </w:r>
          </w:p>
        </w:tc>
        <w:tc>
          <w:tcPr>
            <w:tcW w:w="6900" w:type="dxa"/>
            <w:tcBorders>
              <w:top w:val="nil"/>
              <w:left w:val="nil"/>
              <w:bottom w:val="single" w:color="000000" w:themeColor="text1" w:sz="4"/>
              <w:right w:val="single" w:color="000000" w:themeColor="text1" w:sz="4"/>
            </w:tcBorders>
            <w:tcMar/>
            <w:vAlign w:val="bottom"/>
          </w:tcPr>
          <w:p w:rsidR="7ACB7034" w:rsidP="7ACB7034" w:rsidRDefault="7ACB7034" w14:paraId="318D5240">
            <w:pPr>
              <w:spacing w:after="0" w:line="240" w:lineRule="auto"/>
              <w:rPr>
                <w:rFonts w:ascii="Arial" w:hAnsi="Arial" w:eastAsia="Arial" w:cs="Arial"/>
                <w:color w:val="000000" w:themeColor="text1" w:themeTint="FF" w:themeShade="FF"/>
              </w:rPr>
            </w:pPr>
            <w:r w:rsidRPr="7ACB7034" w:rsidR="7ACB7034">
              <w:rPr>
                <w:rFonts w:ascii="Arial" w:hAnsi="Arial" w:eastAsia="Arial" w:cs="Arial"/>
                <w:color w:val="000000" w:themeColor="text1" w:themeTint="FF" w:themeShade="FF"/>
              </w:rPr>
              <w:t>Before delivering this module, facilitators should:</w:t>
            </w:r>
          </w:p>
          <w:p w:rsidR="7ACB7034" w:rsidP="7ACB7034" w:rsidRDefault="7ACB7034" w14:paraId="33FE6521">
            <w:pPr>
              <w:spacing w:after="0" w:line="240" w:lineRule="auto"/>
              <w:rPr>
                <w:rFonts w:ascii="Arial" w:hAnsi="Arial" w:eastAsia="Arial" w:cs="Arial"/>
                <w:color w:val="000000" w:themeColor="text1" w:themeTint="FF" w:themeShade="FF"/>
              </w:rPr>
            </w:pPr>
            <w:r w:rsidRPr="7ACB7034" w:rsidR="7ACB7034">
              <w:rPr>
                <w:rFonts w:ascii="Arial" w:hAnsi="Arial" w:eastAsia="Arial" w:cs="Arial"/>
                <w:color w:val="000000" w:themeColor="text1" w:themeTint="FF" w:themeShade="FF"/>
              </w:rPr>
              <w:t xml:space="preserve">Review local or context–specific data related to disability prevalence and barriers (e.g., from HNO, HRP, or disability–focused assessments). </w:t>
            </w:r>
          </w:p>
          <w:p w:rsidR="7ACB7034" w:rsidP="7ACB7034" w:rsidRDefault="7ACB7034" w14:paraId="54B5CA90">
            <w:pPr>
              <w:spacing w:after="0" w:line="240" w:lineRule="auto"/>
              <w:rPr>
                <w:rFonts w:ascii="Arial" w:hAnsi="Arial" w:eastAsia="Arial" w:cs="Arial"/>
                <w:color w:val="000000" w:themeColor="text1" w:themeTint="FF" w:themeShade="FF"/>
              </w:rPr>
            </w:pPr>
            <w:r w:rsidRPr="7ACB7034" w:rsidR="7ACB7034">
              <w:rPr>
                <w:rFonts w:ascii="Arial" w:hAnsi="Arial" w:eastAsia="Arial" w:cs="Arial"/>
                <w:color w:val="000000" w:themeColor="text1" w:themeTint="FF" w:themeShade="FF"/>
              </w:rPr>
              <w:t>Familiarize themselves with the participants’ roles and levels of experience to tailor the content and examples accordingly.</w:t>
            </w:r>
          </w:p>
        </w:tc>
      </w:tr>
      <w:tr w:rsidR="7ACB7034" w:rsidTr="7ACB7034" w14:paraId="7310F027">
        <w:trPr>
          <w:trHeight w:val="144"/>
        </w:trPr>
        <w:tc>
          <w:tcPr>
            <w:tcW w:w="1275" w:type="dxa"/>
            <w:tcBorders>
              <w:top w:val="nil"/>
              <w:left w:val="single" w:color="000000" w:themeColor="text1" w:sz="4"/>
              <w:bottom w:val="single" w:color="000000" w:themeColor="text1" w:sz="4"/>
              <w:right w:val="single" w:color="000000" w:themeColor="text1" w:sz="4"/>
            </w:tcBorders>
            <w:tcMar/>
            <w:vAlign w:val="bottom"/>
          </w:tcPr>
          <w:p w:rsidR="7ACB7034" w:rsidP="7ACB7034" w:rsidRDefault="7ACB7034" w14:paraId="7D61CD0D">
            <w:pPr>
              <w:spacing w:after="0" w:line="240" w:lineRule="auto"/>
              <w:rPr>
                <w:rFonts w:ascii="Arial" w:hAnsi="Arial" w:eastAsia="Arial" w:cs="Arial"/>
                <w:color w:val="000000" w:themeColor="text1" w:themeTint="FF" w:themeShade="FF"/>
              </w:rPr>
            </w:pPr>
            <w:r w:rsidRPr="7ACB7034" w:rsidR="7ACB7034">
              <w:rPr>
                <w:rFonts w:ascii="Arial" w:hAnsi="Arial" w:eastAsia="Arial" w:cs="Arial"/>
                <w:color w:val="000000" w:themeColor="text1" w:themeTint="FF" w:themeShade="FF"/>
              </w:rPr>
              <w:t>Slide 1</w:t>
            </w:r>
            <w:r w:rsidRPr="7ACB7034" w:rsidR="7ACB7034">
              <w:rPr>
                <w:rFonts w:ascii="Arial" w:hAnsi="Arial" w:eastAsia="Arial" w:cs="Arial"/>
              </w:rPr>
              <w:t>1</w:t>
            </w:r>
          </w:p>
        </w:tc>
        <w:tc>
          <w:tcPr>
            <w:tcW w:w="6900" w:type="dxa"/>
            <w:tcBorders>
              <w:top w:val="nil"/>
              <w:left w:val="nil"/>
              <w:bottom w:val="single" w:color="000000" w:themeColor="text1" w:sz="4"/>
              <w:right w:val="single" w:color="000000" w:themeColor="text1" w:sz="4"/>
            </w:tcBorders>
            <w:tcMar/>
          </w:tcPr>
          <w:p w:rsidR="7ACB7034" w:rsidP="7ACB7034" w:rsidRDefault="7ACB7034" w14:paraId="42ECEFB6">
            <w:pPr>
              <w:spacing w:after="0" w:line="240" w:lineRule="auto"/>
              <w:rPr>
                <w:rFonts w:ascii="Arial" w:hAnsi="Arial" w:eastAsia="Arial" w:cs="Arial"/>
                <w:color w:val="000000" w:themeColor="text1" w:themeTint="FF" w:themeShade="FF"/>
                <w:lang w:val="en-US"/>
              </w:rPr>
            </w:pPr>
            <w:r w:rsidRPr="7ACB7034" w:rsidR="7ACB7034">
              <w:rPr>
                <w:rFonts w:ascii="Arial" w:hAnsi="Arial" w:eastAsia="Arial" w:cs="Arial"/>
                <w:lang w:val="en-US"/>
              </w:rPr>
              <w:t>These learning objectives could be adapted by the facilitator to align with participants’ expectations and levels of knowledge and experience.</w:t>
            </w:r>
          </w:p>
        </w:tc>
      </w:tr>
      <w:tr w:rsidR="7ACB7034" w:rsidTr="7ACB7034" w14:paraId="6DBB61F6">
        <w:trPr>
          <w:trHeight w:val="144"/>
        </w:trPr>
        <w:tc>
          <w:tcPr>
            <w:tcW w:w="1275" w:type="dxa"/>
            <w:tcBorders>
              <w:top w:val="nil"/>
              <w:left w:val="single" w:color="000000" w:themeColor="text1" w:sz="4"/>
              <w:bottom w:val="single" w:color="000000" w:themeColor="text1" w:sz="4"/>
              <w:right w:val="single" w:color="000000" w:themeColor="text1" w:sz="4"/>
            </w:tcBorders>
            <w:tcMar/>
            <w:vAlign w:val="bottom"/>
          </w:tcPr>
          <w:p w:rsidR="7ACB7034" w:rsidP="7ACB7034" w:rsidRDefault="7ACB7034" w14:paraId="06CD011A">
            <w:pPr>
              <w:spacing w:after="0" w:line="240" w:lineRule="auto"/>
              <w:rPr>
                <w:rFonts w:ascii="Arial" w:hAnsi="Arial" w:eastAsia="Arial" w:cs="Arial"/>
                <w:color w:val="000000" w:themeColor="text1" w:themeTint="FF" w:themeShade="FF"/>
              </w:rPr>
            </w:pPr>
            <w:r w:rsidRPr="7ACB7034" w:rsidR="7ACB7034">
              <w:rPr>
                <w:rFonts w:ascii="Arial" w:hAnsi="Arial" w:eastAsia="Arial" w:cs="Arial"/>
                <w:color w:val="000000" w:themeColor="text1" w:themeTint="FF" w:themeShade="FF"/>
              </w:rPr>
              <w:t>Slide 1</w:t>
            </w:r>
            <w:r w:rsidRPr="7ACB7034" w:rsidR="7ACB7034">
              <w:rPr>
                <w:rFonts w:ascii="Arial" w:hAnsi="Arial" w:eastAsia="Arial" w:cs="Arial"/>
              </w:rPr>
              <w:t>2</w:t>
            </w:r>
          </w:p>
        </w:tc>
        <w:tc>
          <w:tcPr>
            <w:tcW w:w="6900" w:type="dxa"/>
            <w:tcBorders>
              <w:top w:val="nil"/>
              <w:left w:val="nil"/>
              <w:bottom w:val="single" w:color="000000" w:themeColor="text1" w:sz="4"/>
              <w:right w:val="single" w:color="000000" w:themeColor="text1" w:sz="4"/>
            </w:tcBorders>
            <w:tcMar/>
            <w:vAlign w:val="bottom"/>
          </w:tcPr>
          <w:p w:rsidR="7ACB7034" w:rsidP="7ACB7034" w:rsidRDefault="7ACB7034" w14:paraId="37E1AF62" w14:textId="2DB8350C">
            <w:pPr>
              <w:spacing w:after="0" w:line="240" w:lineRule="auto"/>
              <w:rPr>
                <w:rFonts w:ascii="Arial" w:hAnsi="Arial" w:eastAsia="Arial" w:cs="Arial"/>
                <w:color w:val="000000" w:themeColor="text1" w:themeTint="FF" w:themeShade="FF"/>
              </w:rPr>
            </w:pPr>
            <w:r w:rsidRPr="7ACB7034" w:rsidR="7ACB7034">
              <w:rPr>
                <w:rFonts w:ascii="Arial" w:hAnsi="Arial" w:eastAsia="Arial" w:cs="Arial"/>
                <w:color w:val="000000" w:themeColor="text1" w:themeTint="FF" w:themeShade="FF"/>
              </w:rPr>
              <w:t>Adapt images to the context.</w:t>
            </w:r>
          </w:p>
        </w:tc>
      </w:tr>
      <w:tr w:rsidR="7ACB7034" w:rsidTr="7ACB7034" w14:paraId="126C8634">
        <w:trPr>
          <w:trHeight w:val="144"/>
        </w:trPr>
        <w:tc>
          <w:tcPr>
            <w:tcW w:w="1275" w:type="dxa"/>
            <w:tcBorders>
              <w:top w:val="nil"/>
              <w:left w:val="single" w:color="000000" w:themeColor="text1" w:sz="4"/>
              <w:bottom w:val="single" w:color="000000" w:themeColor="text1" w:sz="4"/>
              <w:right w:val="single" w:color="000000" w:themeColor="text1" w:sz="4"/>
            </w:tcBorders>
            <w:tcMar/>
            <w:vAlign w:val="bottom"/>
          </w:tcPr>
          <w:p w:rsidR="7ACB7034" w:rsidP="7ACB7034" w:rsidRDefault="7ACB7034" w14:paraId="6A693E27">
            <w:pPr>
              <w:spacing w:after="0" w:line="240" w:lineRule="auto"/>
              <w:rPr>
                <w:rFonts w:ascii="Arial" w:hAnsi="Arial" w:eastAsia="Arial" w:cs="Arial"/>
                <w:color w:val="000000" w:themeColor="text1" w:themeTint="FF" w:themeShade="FF"/>
              </w:rPr>
            </w:pPr>
            <w:r w:rsidRPr="7ACB7034" w:rsidR="7ACB7034">
              <w:rPr>
                <w:rFonts w:ascii="Arial" w:hAnsi="Arial" w:eastAsia="Arial" w:cs="Arial"/>
                <w:color w:val="000000" w:themeColor="text1" w:themeTint="FF" w:themeShade="FF"/>
              </w:rPr>
              <w:t>Slide 1</w:t>
            </w:r>
            <w:r w:rsidRPr="7ACB7034" w:rsidR="7ACB7034">
              <w:rPr>
                <w:rFonts w:ascii="Arial" w:hAnsi="Arial" w:eastAsia="Arial" w:cs="Arial"/>
              </w:rPr>
              <w:t>5</w:t>
            </w:r>
            <w:r w:rsidRPr="7ACB7034" w:rsidR="7ACB7034">
              <w:rPr>
                <w:rFonts w:ascii="Arial" w:hAnsi="Arial" w:eastAsia="Arial" w:cs="Arial"/>
                <w:color w:val="000000" w:themeColor="text1" w:themeTint="FF" w:themeShade="FF"/>
              </w:rPr>
              <w:t xml:space="preserve"> </w:t>
            </w:r>
          </w:p>
        </w:tc>
        <w:tc>
          <w:tcPr>
            <w:tcW w:w="6900" w:type="dxa"/>
            <w:tcBorders>
              <w:top w:val="nil"/>
              <w:left w:val="nil"/>
              <w:bottom w:val="single" w:color="000000" w:themeColor="text1" w:sz="4"/>
              <w:right w:val="single" w:color="000000" w:themeColor="text1" w:sz="4"/>
            </w:tcBorders>
            <w:tcMar/>
            <w:vAlign w:val="bottom"/>
          </w:tcPr>
          <w:p w:rsidR="7ACB7034" w:rsidP="7ACB7034" w:rsidRDefault="7ACB7034" w14:paraId="7E3CE624">
            <w:pPr>
              <w:spacing w:after="0" w:line="240" w:lineRule="auto"/>
              <w:rPr>
                <w:rFonts w:ascii="Arial" w:hAnsi="Arial" w:eastAsia="Arial" w:cs="Arial"/>
                <w:color w:val="000000" w:themeColor="text1" w:themeTint="FF" w:themeShade="FF"/>
                <w:lang w:val="en-US"/>
              </w:rPr>
            </w:pPr>
            <w:r w:rsidRPr="7ACB7034" w:rsidR="7ACB7034">
              <w:rPr>
                <w:rFonts w:ascii="Arial" w:hAnsi="Arial" w:eastAsia="Arial" w:cs="Arial"/>
                <w:lang w:val="en-US"/>
              </w:rPr>
              <w:t xml:space="preserve">Adapt group exercise based on humanitarian context. </w:t>
            </w:r>
          </w:p>
        </w:tc>
      </w:tr>
      <w:tr w:rsidR="7ACB7034" w:rsidTr="7ACB7034" w14:paraId="30632380">
        <w:trPr>
          <w:trHeight w:val="144"/>
        </w:trPr>
        <w:tc>
          <w:tcPr>
            <w:tcW w:w="1275" w:type="dxa"/>
            <w:tcBorders>
              <w:top w:val="nil"/>
              <w:left w:val="single" w:color="000000" w:themeColor="text1" w:sz="4"/>
              <w:bottom w:val="single" w:color="000000" w:themeColor="text1" w:sz="4"/>
              <w:right w:val="single" w:color="000000" w:themeColor="text1" w:sz="4"/>
            </w:tcBorders>
            <w:tcMar/>
            <w:vAlign w:val="bottom"/>
          </w:tcPr>
          <w:p w:rsidR="7ACB7034" w:rsidP="7ACB7034" w:rsidRDefault="7ACB7034" w14:paraId="755F25FB">
            <w:pPr>
              <w:spacing w:after="0" w:line="240" w:lineRule="auto"/>
              <w:rPr>
                <w:rFonts w:ascii="Arial" w:hAnsi="Arial" w:eastAsia="Arial" w:cs="Arial"/>
                <w:color w:val="000000" w:themeColor="text1" w:themeTint="FF" w:themeShade="FF"/>
              </w:rPr>
            </w:pPr>
            <w:r w:rsidRPr="7ACB7034" w:rsidR="7ACB7034">
              <w:rPr>
                <w:rFonts w:ascii="Arial" w:hAnsi="Arial" w:eastAsia="Arial" w:cs="Arial"/>
                <w:color w:val="000000" w:themeColor="text1" w:themeTint="FF" w:themeShade="FF"/>
              </w:rPr>
              <w:t>Slide 1</w:t>
            </w:r>
            <w:r w:rsidRPr="7ACB7034" w:rsidR="7ACB7034">
              <w:rPr>
                <w:rFonts w:ascii="Arial" w:hAnsi="Arial" w:eastAsia="Arial" w:cs="Arial"/>
              </w:rPr>
              <w:t>8</w:t>
            </w:r>
          </w:p>
        </w:tc>
        <w:tc>
          <w:tcPr>
            <w:tcW w:w="6900" w:type="dxa"/>
            <w:tcBorders>
              <w:top w:val="nil"/>
              <w:left w:val="nil"/>
              <w:bottom w:val="single" w:color="000000" w:themeColor="text1" w:sz="4"/>
              <w:right w:val="single" w:color="000000" w:themeColor="text1" w:sz="4"/>
            </w:tcBorders>
            <w:tcMar/>
            <w:vAlign w:val="bottom"/>
          </w:tcPr>
          <w:p w:rsidR="7ACB7034" w:rsidP="7ACB7034" w:rsidRDefault="7ACB7034" w14:paraId="19587450" w14:textId="3BE335AC">
            <w:pPr>
              <w:spacing w:after="0" w:line="240" w:lineRule="auto"/>
              <w:rPr>
                <w:rFonts w:ascii="Arial" w:hAnsi="Arial" w:eastAsia="Arial" w:cs="Arial"/>
                <w:color w:val="000000" w:themeColor="text1" w:themeTint="FF" w:themeShade="FF"/>
              </w:rPr>
            </w:pPr>
            <w:r w:rsidRPr="7ACB7034" w:rsidR="7ACB7034">
              <w:rPr>
                <w:rFonts w:ascii="Arial" w:hAnsi="Arial" w:eastAsia="Arial" w:cs="Arial"/>
              </w:rPr>
              <w:t>Adapt images to the context.</w:t>
            </w:r>
          </w:p>
        </w:tc>
      </w:tr>
      <w:tr w:rsidR="7ACB7034" w:rsidTr="7ACB7034" w14:paraId="759D2F02">
        <w:trPr>
          <w:trHeight w:val="144"/>
        </w:trPr>
        <w:tc>
          <w:tcPr>
            <w:tcW w:w="1275" w:type="dxa"/>
            <w:tcBorders>
              <w:top w:val="nil"/>
              <w:left w:val="single" w:color="000000" w:themeColor="text1" w:sz="4"/>
              <w:bottom w:val="single" w:color="000000" w:themeColor="text1" w:sz="4"/>
              <w:right w:val="single" w:color="000000" w:themeColor="text1" w:sz="4"/>
            </w:tcBorders>
            <w:tcMar/>
            <w:vAlign w:val="bottom"/>
          </w:tcPr>
          <w:p w:rsidR="7ACB7034" w:rsidP="7ACB7034" w:rsidRDefault="7ACB7034" w14:paraId="101E891F">
            <w:pPr>
              <w:spacing w:after="0" w:line="240" w:lineRule="auto"/>
              <w:rPr>
                <w:rFonts w:ascii="Arial" w:hAnsi="Arial" w:eastAsia="Arial" w:cs="Arial"/>
                <w:color w:val="000000" w:themeColor="text1" w:themeTint="FF" w:themeShade="FF"/>
              </w:rPr>
            </w:pPr>
            <w:r w:rsidRPr="7ACB7034" w:rsidR="7ACB7034">
              <w:rPr>
                <w:rFonts w:ascii="Arial" w:hAnsi="Arial" w:eastAsia="Arial" w:cs="Arial"/>
                <w:color w:val="000000" w:themeColor="text1" w:themeTint="FF" w:themeShade="FF"/>
              </w:rPr>
              <w:t>Slide 2</w:t>
            </w:r>
            <w:r w:rsidRPr="7ACB7034" w:rsidR="7ACB7034">
              <w:rPr>
                <w:rFonts w:ascii="Arial" w:hAnsi="Arial" w:eastAsia="Arial" w:cs="Arial"/>
              </w:rPr>
              <w:t>5</w:t>
            </w:r>
            <w:r w:rsidRPr="7ACB7034" w:rsidR="7ACB7034">
              <w:rPr>
                <w:rFonts w:ascii="Arial" w:hAnsi="Arial" w:eastAsia="Arial" w:cs="Arial"/>
                <w:color w:val="000000" w:themeColor="text1" w:themeTint="FF" w:themeShade="FF"/>
              </w:rPr>
              <w:t xml:space="preserve"> </w:t>
            </w:r>
          </w:p>
        </w:tc>
        <w:tc>
          <w:tcPr>
            <w:tcW w:w="6900" w:type="dxa"/>
            <w:tcBorders>
              <w:top w:val="nil"/>
              <w:left w:val="nil"/>
              <w:bottom w:val="single" w:color="000000" w:themeColor="text1" w:sz="4"/>
              <w:right w:val="single" w:color="000000" w:themeColor="text1" w:sz="4"/>
            </w:tcBorders>
            <w:tcMar/>
            <w:vAlign w:val="bottom"/>
          </w:tcPr>
          <w:p w:rsidR="7ACB7034" w:rsidP="7ACB7034" w:rsidRDefault="7ACB7034" w14:paraId="597B832A">
            <w:pPr>
              <w:spacing w:after="0" w:line="240" w:lineRule="auto"/>
              <w:rPr>
                <w:rFonts w:ascii="Arial" w:hAnsi="Arial" w:eastAsia="Arial" w:cs="Arial"/>
                <w:color w:val="000000" w:themeColor="text1" w:themeTint="FF" w:themeShade="FF"/>
                <w:lang w:val="en-US"/>
              </w:rPr>
            </w:pPr>
            <w:r w:rsidRPr="7ACB7034" w:rsidR="7ACB7034">
              <w:rPr>
                <w:rFonts w:ascii="Arial" w:hAnsi="Arial" w:eastAsia="Arial" w:cs="Arial"/>
                <w:lang w:val="en-US"/>
              </w:rPr>
              <w:t xml:space="preserve">You can adapt this case study, if needed. </w:t>
            </w:r>
          </w:p>
        </w:tc>
      </w:tr>
      <w:tr w:rsidR="7ACB7034" w:rsidTr="7ACB7034" w14:paraId="14A37ECE">
        <w:trPr>
          <w:trHeight w:val="144"/>
        </w:trPr>
        <w:tc>
          <w:tcPr>
            <w:tcW w:w="1275" w:type="dxa"/>
            <w:tcBorders>
              <w:top w:val="nil"/>
              <w:left w:val="single" w:color="000000" w:themeColor="text1" w:sz="4"/>
              <w:bottom w:val="single" w:color="000000" w:themeColor="text1" w:sz="4"/>
              <w:right w:val="single" w:color="000000" w:themeColor="text1" w:sz="4"/>
            </w:tcBorders>
            <w:tcMar/>
            <w:vAlign w:val="bottom"/>
          </w:tcPr>
          <w:p w:rsidR="7ACB7034" w:rsidP="7ACB7034" w:rsidRDefault="7ACB7034" w14:paraId="7659CCC6">
            <w:pPr>
              <w:spacing w:after="0" w:line="240" w:lineRule="auto"/>
              <w:rPr>
                <w:rFonts w:ascii="Arial" w:hAnsi="Arial" w:eastAsia="Arial" w:cs="Arial"/>
                <w:color w:val="000000" w:themeColor="text1" w:themeTint="FF" w:themeShade="FF"/>
              </w:rPr>
            </w:pPr>
            <w:r w:rsidRPr="7ACB7034" w:rsidR="7ACB7034">
              <w:rPr>
                <w:rFonts w:ascii="Arial" w:hAnsi="Arial" w:eastAsia="Arial" w:cs="Arial"/>
                <w:color w:val="000000" w:themeColor="text1" w:themeTint="FF" w:themeShade="FF"/>
              </w:rPr>
              <w:t>Slide 2</w:t>
            </w:r>
            <w:r w:rsidRPr="7ACB7034" w:rsidR="7ACB7034">
              <w:rPr>
                <w:rFonts w:ascii="Arial" w:hAnsi="Arial" w:eastAsia="Arial" w:cs="Arial"/>
              </w:rPr>
              <w:t>7</w:t>
            </w:r>
          </w:p>
        </w:tc>
        <w:tc>
          <w:tcPr>
            <w:tcW w:w="6900" w:type="dxa"/>
            <w:tcBorders>
              <w:top w:val="nil"/>
              <w:left w:val="nil"/>
              <w:bottom w:val="single" w:color="000000" w:themeColor="text1" w:sz="4"/>
              <w:right w:val="single" w:color="000000" w:themeColor="text1" w:sz="4"/>
            </w:tcBorders>
            <w:tcMar/>
            <w:vAlign w:val="bottom"/>
          </w:tcPr>
          <w:p w:rsidR="7ACB7034" w:rsidP="7ACB7034" w:rsidRDefault="7ACB7034" w14:paraId="77C79C9C">
            <w:pPr>
              <w:spacing w:after="0" w:line="240" w:lineRule="auto"/>
              <w:rPr>
                <w:rFonts w:ascii="Arial" w:hAnsi="Arial" w:eastAsia="Arial" w:cs="Arial"/>
                <w:color w:val="000000" w:themeColor="text1" w:themeTint="FF" w:themeShade="FF"/>
                <w:lang w:val="en-US"/>
              </w:rPr>
            </w:pPr>
            <w:r w:rsidRPr="7ACB7034" w:rsidR="7ACB7034">
              <w:rPr>
                <w:rFonts w:ascii="Arial" w:hAnsi="Arial" w:eastAsia="Arial" w:cs="Arial"/>
                <w:lang w:val="en-US"/>
              </w:rPr>
              <w:t xml:space="preserve">You can adapt this case study, if needed. </w:t>
            </w:r>
          </w:p>
        </w:tc>
      </w:tr>
      <w:tr w:rsidR="7ACB7034" w:rsidTr="7ACB7034" w14:paraId="01A11827">
        <w:trPr>
          <w:trHeight w:val="144"/>
        </w:trPr>
        <w:tc>
          <w:tcPr>
            <w:tcW w:w="1275" w:type="dxa"/>
            <w:tcBorders>
              <w:top w:val="nil"/>
              <w:left w:val="single" w:color="000000" w:themeColor="text1" w:sz="4"/>
              <w:bottom w:val="single" w:color="000000" w:themeColor="text1" w:sz="4"/>
              <w:right w:val="single" w:color="000000" w:themeColor="text1" w:sz="4"/>
            </w:tcBorders>
            <w:tcMar/>
            <w:vAlign w:val="bottom"/>
          </w:tcPr>
          <w:p w:rsidR="7ACB7034" w:rsidP="7ACB7034" w:rsidRDefault="7ACB7034" w14:paraId="75839CF9">
            <w:pPr>
              <w:spacing w:after="0" w:line="240" w:lineRule="auto"/>
              <w:rPr>
                <w:rFonts w:ascii="Arial" w:hAnsi="Arial" w:eastAsia="Arial" w:cs="Arial"/>
                <w:color w:val="000000" w:themeColor="text1" w:themeTint="FF" w:themeShade="FF"/>
              </w:rPr>
            </w:pPr>
            <w:r w:rsidRPr="7ACB7034" w:rsidR="7ACB7034">
              <w:rPr>
                <w:rFonts w:ascii="Arial" w:hAnsi="Arial" w:eastAsia="Arial" w:cs="Arial"/>
                <w:color w:val="000000" w:themeColor="text1" w:themeTint="FF" w:themeShade="FF"/>
              </w:rPr>
              <w:t>Slide 3</w:t>
            </w:r>
            <w:r w:rsidRPr="7ACB7034" w:rsidR="7ACB7034">
              <w:rPr>
                <w:rFonts w:ascii="Arial" w:hAnsi="Arial" w:eastAsia="Arial" w:cs="Arial"/>
              </w:rPr>
              <w:t>7</w:t>
            </w:r>
          </w:p>
        </w:tc>
        <w:tc>
          <w:tcPr>
            <w:tcW w:w="6900" w:type="dxa"/>
            <w:tcBorders>
              <w:top w:val="single" w:color="000000" w:themeColor="text1" w:sz="4"/>
              <w:left w:val="single" w:color="000000" w:themeColor="text1" w:sz="4"/>
              <w:bottom w:val="single" w:color="000000" w:themeColor="text1" w:sz="4"/>
              <w:right w:val="single" w:color="000000" w:themeColor="text1" w:sz="4"/>
            </w:tcBorders>
            <w:tcMar/>
            <w:vAlign w:val="center"/>
          </w:tcPr>
          <w:p w:rsidR="7ACB7034" w:rsidP="7ACB7034" w:rsidRDefault="7ACB7034" w14:paraId="1ACF692B" w14:textId="4B1C12EB">
            <w:pPr>
              <w:widowControl w:val="0"/>
              <w:pBdr>
                <w:top w:val="nil" w:color="FF000000" w:sz="0" w:space="0"/>
                <w:left w:val="nil" w:color="FF000000" w:sz="0" w:space="0"/>
                <w:bottom w:val="nil" w:color="FF000000" w:sz="0" w:space="0"/>
                <w:right w:val="nil" w:color="FF000000" w:sz="0" w:space="0"/>
                <w:between w:val="nil" w:color="FF000000" w:sz="0" w:space="0"/>
              </w:pBdr>
              <w:spacing w:after="0" w:line="276" w:lineRule="auto"/>
              <w:rPr>
                <w:rFonts w:ascii="Arial" w:hAnsi="Arial" w:eastAsia="Arial" w:cs="Arial"/>
                <w:lang w:val="en-US"/>
              </w:rPr>
            </w:pPr>
            <w:r w:rsidRPr="7ACB7034" w:rsidR="7ACB7034">
              <w:rPr>
                <w:rFonts w:ascii="Arial" w:hAnsi="Arial" w:eastAsia="Arial" w:cs="Arial"/>
                <w:lang w:val="en-US"/>
              </w:rPr>
              <w:t>Adapt photo to context if needed.</w:t>
            </w:r>
          </w:p>
        </w:tc>
      </w:tr>
      <w:tr w:rsidR="7ACB7034" w:rsidTr="7ACB7034" w14:paraId="14E2AA98">
        <w:trPr>
          <w:trHeight w:val="144"/>
        </w:trPr>
        <w:tc>
          <w:tcPr>
            <w:tcW w:w="1275" w:type="dxa"/>
            <w:tcBorders>
              <w:top w:val="nil"/>
              <w:left w:val="single" w:color="000000" w:themeColor="text1" w:sz="4"/>
              <w:bottom w:val="single" w:color="000000" w:themeColor="text1" w:sz="4"/>
              <w:right w:val="single" w:color="000000" w:themeColor="text1" w:sz="4"/>
            </w:tcBorders>
            <w:tcMar/>
            <w:vAlign w:val="bottom"/>
          </w:tcPr>
          <w:p w:rsidR="7ACB7034" w:rsidP="7ACB7034" w:rsidRDefault="7ACB7034" w14:paraId="499A2962">
            <w:pPr>
              <w:spacing w:after="0" w:line="240" w:lineRule="auto"/>
              <w:rPr>
                <w:rFonts w:ascii="Arial" w:hAnsi="Arial" w:eastAsia="Arial" w:cs="Arial"/>
                <w:color w:val="000000" w:themeColor="text1" w:themeTint="FF" w:themeShade="FF"/>
              </w:rPr>
            </w:pPr>
            <w:r w:rsidRPr="7ACB7034" w:rsidR="7ACB7034">
              <w:rPr>
                <w:rFonts w:ascii="Arial" w:hAnsi="Arial" w:eastAsia="Arial" w:cs="Arial"/>
                <w:color w:val="000000" w:themeColor="text1" w:themeTint="FF" w:themeShade="FF"/>
              </w:rPr>
              <w:t>Slide 4</w:t>
            </w:r>
            <w:r w:rsidRPr="7ACB7034" w:rsidR="7ACB7034">
              <w:rPr>
                <w:rFonts w:ascii="Arial" w:hAnsi="Arial" w:eastAsia="Arial" w:cs="Arial"/>
              </w:rPr>
              <w:t>3</w:t>
            </w:r>
          </w:p>
        </w:tc>
        <w:tc>
          <w:tcPr>
            <w:tcW w:w="6900" w:type="dxa"/>
            <w:tcBorders>
              <w:top w:val="nil"/>
              <w:left w:val="nil"/>
              <w:bottom w:val="single" w:color="000000" w:themeColor="text1" w:sz="4"/>
              <w:right w:val="single" w:color="000000" w:themeColor="text1" w:sz="4"/>
            </w:tcBorders>
            <w:tcMar/>
            <w:vAlign w:val="bottom"/>
          </w:tcPr>
          <w:p w:rsidR="7ACB7034" w:rsidP="7ACB7034" w:rsidRDefault="7ACB7034" w14:paraId="47C87565">
            <w:pPr>
              <w:spacing w:after="0" w:line="240" w:lineRule="auto"/>
              <w:rPr>
                <w:rFonts w:ascii="Arial" w:hAnsi="Arial" w:eastAsia="Arial" w:cs="Arial"/>
                <w:color w:val="000000" w:themeColor="text1" w:themeTint="FF" w:themeShade="FF"/>
              </w:rPr>
            </w:pPr>
            <w:r w:rsidRPr="7ACB7034" w:rsidR="7ACB7034">
              <w:rPr>
                <w:rFonts w:ascii="Arial" w:hAnsi="Arial" w:eastAsia="Arial" w:cs="Arial"/>
              </w:rPr>
              <w:t>Adapt photo to context if needed</w:t>
            </w:r>
          </w:p>
        </w:tc>
      </w:tr>
      <w:tr w:rsidR="7ACB7034" w:rsidTr="7ACB7034" w14:paraId="5B191CE5">
        <w:trPr>
          <w:trHeight w:val="144"/>
        </w:trPr>
        <w:tc>
          <w:tcPr>
            <w:tcW w:w="1275" w:type="dxa"/>
            <w:tcBorders>
              <w:top w:val="nil"/>
              <w:left w:val="single" w:color="000000" w:themeColor="text1" w:sz="4"/>
              <w:bottom w:val="single" w:color="000000" w:themeColor="text1" w:sz="4"/>
              <w:right w:val="single" w:color="000000" w:themeColor="text1" w:sz="4"/>
            </w:tcBorders>
            <w:tcMar/>
            <w:vAlign w:val="bottom"/>
          </w:tcPr>
          <w:p w:rsidR="7ACB7034" w:rsidP="7ACB7034" w:rsidRDefault="7ACB7034" w14:paraId="0FC7F147">
            <w:pPr>
              <w:spacing w:after="0" w:line="240" w:lineRule="auto"/>
              <w:rPr>
                <w:rFonts w:ascii="Arial" w:hAnsi="Arial" w:eastAsia="Arial" w:cs="Arial"/>
                <w:color w:val="000000" w:themeColor="text1" w:themeTint="FF" w:themeShade="FF"/>
              </w:rPr>
            </w:pPr>
            <w:r w:rsidRPr="7ACB7034" w:rsidR="7ACB7034">
              <w:rPr>
                <w:rFonts w:ascii="Arial" w:hAnsi="Arial" w:eastAsia="Arial" w:cs="Arial"/>
                <w:color w:val="000000" w:themeColor="text1" w:themeTint="FF" w:themeShade="FF"/>
              </w:rPr>
              <w:t>Slide 4</w:t>
            </w:r>
            <w:r w:rsidRPr="7ACB7034" w:rsidR="7ACB7034">
              <w:rPr>
                <w:rFonts w:ascii="Arial" w:hAnsi="Arial" w:eastAsia="Arial" w:cs="Arial"/>
              </w:rPr>
              <w:t>7</w:t>
            </w:r>
          </w:p>
        </w:tc>
        <w:tc>
          <w:tcPr>
            <w:tcW w:w="6900" w:type="dxa"/>
            <w:tcBorders>
              <w:top w:val="nil"/>
              <w:left w:val="nil"/>
              <w:bottom w:val="single" w:color="000000" w:themeColor="text1" w:sz="4"/>
              <w:right w:val="single" w:color="000000" w:themeColor="text1" w:sz="4"/>
            </w:tcBorders>
            <w:tcMar/>
            <w:vAlign w:val="bottom"/>
          </w:tcPr>
          <w:p w:rsidR="7ACB7034" w:rsidP="7ACB7034" w:rsidRDefault="7ACB7034" w14:paraId="1182434D">
            <w:pPr>
              <w:spacing w:after="0" w:line="240" w:lineRule="auto"/>
              <w:rPr>
                <w:rFonts w:ascii="Arial" w:hAnsi="Arial" w:eastAsia="Arial" w:cs="Arial"/>
                <w:color w:val="000000" w:themeColor="text1" w:themeTint="FF" w:themeShade="FF"/>
              </w:rPr>
            </w:pPr>
            <w:r w:rsidRPr="7ACB7034" w:rsidR="7ACB7034">
              <w:rPr>
                <w:rFonts w:ascii="Arial" w:hAnsi="Arial" w:eastAsia="Arial" w:cs="Arial"/>
              </w:rPr>
              <w:t xml:space="preserve">Familiarize yourself with the FG2A Food Security tool. </w:t>
            </w:r>
          </w:p>
        </w:tc>
      </w:tr>
      <w:tr w:rsidR="7ACB7034" w:rsidTr="7ACB7034" w14:paraId="45B1F01A">
        <w:trPr>
          <w:trHeight w:val="144"/>
        </w:trPr>
        <w:tc>
          <w:tcPr>
            <w:tcW w:w="1275" w:type="dxa"/>
            <w:tcBorders>
              <w:top w:val="nil"/>
              <w:left w:val="single" w:color="000000" w:themeColor="text1" w:sz="4"/>
              <w:bottom w:val="single" w:color="000000" w:themeColor="text1" w:sz="4"/>
              <w:right w:val="single" w:color="000000" w:themeColor="text1" w:sz="4"/>
            </w:tcBorders>
            <w:tcMar/>
            <w:vAlign w:val="bottom"/>
          </w:tcPr>
          <w:p w:rsidR="7ACB7034" w:rsidP="7ACB7034" w:rsidRDefault="7ACB7034" w14:paraId="74515E06">
            <w:pPr>
              <w:spacing w:after="0" w:line="240" w:lineRule="auto"/>
              <w:rPr>
                <w:rFonts w:ascii="Arial" w:hAnsi="Arial" w:eastAsia="Arial" w:cs="Arial"/>
                <w:color w:val="000000" w:themeColor="text1" w:themeTint="FF" w:themeShade="FF"/>
              </w:rPr>
            </w:pPr>
            <w:r w:rsidRPr="7ACB7034" w:rsidR="7ACB7034">
              <w:rPr>
                <w:rFonts w:ascii="Arial" w:hAnsi="Arial" w:eastAsia="Arial" w:cs="Arial"/>
                <w:color w:val="000000" w:themeColor="text1" w:themeTint="FF" w:themeShade="FF"/>
              </w:rPr>
              <w:t>Slide 4</w:t>
            </w:r>
            <w:r w:rsidRPr="7ACB7034" w:rsidR="7ACB7034">
              <w:rPr>
                <w:rFonts w:ascii="Arial" w:hAnsi="Arial" w:eastAsia="Arial" w:cs="Arial"/>
              </w:rPr>
              <w:t>8</w:t>
            </w:r>
          </w:p>
        </w:tc>
        <w:tc>
          <w:tcPr>
            <w:tcW w:w="6900" w:type="dxa"/>
            <w:tcBorders>
              <w:top w:val="nil"/>
              <w:left w:val="nil"/>
              <w:bottom w:val="single" w:color="000000" w:themeColor="text1" w:sz="4"/>
              <w:right w:val="single" w:color="000000" w:themeColor="text1" w:sz="4"/>
            </w:tcBorders>
            <w:tcMar/>
            <w:vAlign w:val="bottom"/>
          </w:tcPr>
          <w:p w:rsidR="7ACB7034" w:rsidP="7ACB7034" w:rsidRDefault="7ACB7034" w14:paraId="4A5AD62E">
            <w:pPr>
              <w:spacing w:after="0" w:line="240" w:lineRule="auto"/>
              <w:rPr>
                <w:rFonts w:ascii="Arial" w:hAnsi="Arial" w:eastAsia="Arial" w:cs="Arial"/>
                <w:color w:val="000000" w:themeColor="text1" w:themeTint="FF" w:themeShade="FF"/>
                <w:lang w:val="en-US"/>
              </w:rPr>
            </w:pPr>
            <w:r w:rsidRPr="7ACB7034" w:rsidR="7ACB7034">
              <w:rPr>
                <w:rFonts w:ascii="Arial" w:hAnsi="Arial" w:eastAsia="Arial" w:cs="Arial"/>
                <w:lang w:val="en-US"/>
              </w:rPr>
              <w:t xml:space="preserve">Need to choose an assessment tool to use for group exercise. </w:t>
            </w:r>
          </w:p>
        </w:tc>
      </w:tr>
      <w:tr w:rsidR="7ACB7034" w:rsidTr="7ACB7034" w14:paraId="3FD86E80">
        <w:trPr>
          <w:trHeight w:val="144"/>
        </w:trPr>
        <w:tc>
          <w:tcPr>
            <w:tcW w:w="1275" w:type="dxa"/>
            <w:tcBorders>
              <w:top w:val="nil"/>
              <w:left w:val="single" w:color="000000" w:themeColor="text1" w:sz="4"/>
              <w:bottom w:val="single" w:color="000000" w:themeColor="text1" w:sz="4"/>
              <w:right w:val="single" w:color="000000" w:themeColor="text1" w:sz="4"/>
            </w:tcBorders>
            <w:tcMar/>
            <w:vAlign w:val="bottom"/>
          </w:tcPr>
          <w:p w:rsidR="7ACB7034" w:rsidP="7ACB7034" w:rsidRDefault="7ACB7034" w14:paraId="527C25B0">
            <w:pPr>
              <w:spacing w:after="0" w:line="240" w:lineRule="auto"/>
              <w:rPr>
                <w:rFonts w:ascii="Arial" w:hAnsi="Arial" w:eastAsia="Arial" w:cs="Arial"/>
                <w:color w:val="000000" w:themeColor="text1" w:themeTint="FF" w:themeShade="FF"/>
              </w:rPr>
            </w:pPr>
            <w:r w:rsidRPr="7ACB7034" w:rsidR="7ACB7034">
              <w:rPr>
                <w:rFonts w:ascii="Arial" w:hAnsi="Arial" w:eastAsia="Arial" w:cs="Arial"/>
              </w:rPr>
              <w:t>Slide 56</w:t>
            </w:r>
          </w:p>
        </w:tc>
        <w:tc>
          <w:tcPr>
            <w:tcW w:w="6900" w:type="dxa"/>
            <w:tcBorders>
              <w:top w:val="nil"/>
              <w:left w:val="nil"/>
              <w:bottom w:val="single" w:color="000000" w:themeColor="text1" w:sz="4"/>
              <w:right w:val="single" w:color="000000" w:themeColor="text1" w:sz="4"/>
            </w:tcBorders>
            <w:tcMar/>
            <w:vAlign w:val="bottom"/>
          </w:tcPr>
          <w:p w:rsidR="7ACB7034" w:rsidP="7ACB7034" w:rsidRDefault="7ACB7034" w14:paraId="4B9BFC39">
            <w:pPr>
              <w:spacing w:after="0" w:line="240" w:lineRule="auto"/>
              <w:rPr>
                <w:rFonts w:ascii="Arial" w:hAnsi="Arial" w:eastAsia="Arial" w:cs="Arial"/>
                <w:color w:val="000000" w:themeColor="text1" w:themeTint="FF" w:themeShade="FF"/>
              </w:rPr>
            </w:pPr>
          </w:p>
        </w:tc>
      </w:tr>
      <w:tr w:rsidR="7ACB7034" w:rsidTr="7ACB7034" w14:paraId="71083C6C">
        <w:trPr>
          <w:trHeight w:val="144"/>
        </w:trPr>
        <w:tc>
          <w:tcPr>
            <w:tcW w:w="1275" w:type="dxa"/>
            <w:tcBorders>
              <w:top w:val="nil"/>
              <w:left w:val="single" w:color="000000" w:themeColor="text1" w:sz="4"/>
              <w:bottom w:val="single" w:color="000000" w:themeColor="text1" w:sz="4"/>
              <w:right w:val="single" w:color="000000" w:themeColor="text1" w:sz="4"/>
            </w:tcBorders>
            <w:tcMar/>
            <w:vAlign w:val="bottom"/>
          </w:tcPr>
          <w:p w:rsidR="7ACB7034" w:rsidP="7ACB7034" w:rsidRDefault="7ACB7034" w14:paraId="0114E7AC" w14:textId="5038A966">
            <w:pPr>
              <w:spacing w:after="0" w:line="240" w:lineRule="auto"/>
              <w:rPr>
                <w:rFonts w:ascii="Arial" w:hAnsi="Arial" w:eastAsia="Arial" w:cs="Arial"/>
                <w:b w:val="1"/>
                <w:bCs w:val="1"/>
              </w:rPr>
            </w:pPr>
            <w:r w:rsidRPr="7ACB7034" w:rsidR="7ACB7034">
              <w:rPr>
                <w:rFonts w:ascii="Arial" w:hAnsi="Arial" w:eastAsia="Arial" w:cs="Arial"/>
                <w:b w:val="1"/>
                <w:bCs w:val="1"/>
              </w:rPr>
              <w:t>End of</w:t>
            </w:r>
            <w:r w:rsidRPr="7ACB7034" w:rsidR="5A013343">
              <w:rPr>
                <w:rFonts w:ascii="Arial" w:hAnsi="Arial" w:eastAsia="Arial" w:cs="Arial"/>
                <w:b w:val="1"/>
                <w:bCs w:val="1"/>
              </w:rPr>
              <w:t xml:space="preserve"> </w:t>
            </w:r>
            <w:r w:rsidRPr="7ACB7034" w:rsidR="7ACB7034">
              <w:rPr>
                <w:rFonts w:ascii="Arial" w:hAnsi="Arial" w:eastAsia="Arial" w:cs="Arial"/>
                <w:b w:val="1"/>
                <w:bCs w:val="1"/>
              </w:rPr>
              <w:t xml:space="preserve">Training </w:t>
            </w:r>
          </w:p>
        </w:tc>
        <w:tc>
          <w:tcPr>
            <w:tcW w:w="6900" w:type="dxa"/>
            <w:tcBorders>
              <w:top w:val="nil"/>
              <w:left w:val="nil"/>
              <w:bottom w:val="single" w:color="000000" w:themeColor="text1" w:sz="4"/>
              <w:right w:val="single" w:color="000000" w:themeColor="text1" w:sz="4"/>
            </w:tcBorders>
            <w:tcMar/>
            <w:vAlign w:val="bottom"/>
          </w:tcPr>
          <w:p w:rsidR="7ACB7034" w:rsidP="7ACB7034" w:rsidRDefault="7ACB7034" w14:paraId="568BA7CE">
            <w:pPr>
              <w:spacing w:after="0" w:line="240" w:lineRule="auto"/>
              <w:rPr>
                <w:rFonts w:ascii="Arial" w:hAnsi="Arial" w:eastAsia="Arial" w:cs="Arial"/>
                <w:color w:val="000000" w:themeColor="text1" w:themeTint="FF" w:themeShade="FF"/>
              </w:rPr>
            </w:pPr>
          </w:p>
        </w:tc>
      </w:tr>
    </w:tbl>
    <w:p w:rsidR="7ACB7034" w:rsidP="7ACB7034" w:rsidRDefault="7ACB7034" w14:paraId="58A29EC5" w14:textId="063F607C">
      <w:pPr>
        <w:pStyle w:val="SimpleParagraph"/>
        <w:spacing w:before="120" w:line="312" w:lineRule="auto"/>
        <w:rPr>
          <w:lang w:val="en-ZA"/>
        </w:rPr>
        <w:sectPr w:rsidR="355F4D94">
          <w:pgSz w:w="11906" w:h="16838" w:orient="portrait"/>
          <w:pgMar w:top="1440" w:right="1440" w:bottom="1440" w:left="1440" w:header="708" w:footer="708" w:gutter="0"/>
          <w:cols w:space="720"/>
        </w:sectPr>
      </w:pPr>
    </w:p>
    <w:p w:rsidR="00217965" w:rsidP="00FE0441" w:rsidRDefault="00FC3681" w14:paraId="318B6D74" w14:textId="40814A22">
      <w:pPr>
        <w:pStyle w:val="berschrift1Rot"/>
      </w:pPr>
      <w:bookmarkStart w:name="_Toc1532182069" w:id="538772674"/>
      <w:r w:rsidR="00FC3681">
        <w:rPr/>
        <w:t>Module 5 Overview</w:t>
      </w:r>
      <w:bookmarkEnd w:id="538772674"/>
    </w:p>
    <w:p w:rsidR="00FE0441" w:rsidP="00FE0441" w:rsidRDefault="00FE0441" w14:paraId="51ECA47F" w14:textId="0D366524">
      <w:pPr>
        <w:pStyle w:val="Heading2"/>
        <w:spacing w:after="240"/>
        <w:rPr>
          <w:sz w:val="32"/>
          <w:szCs w:val="32"/>
        </w:rPr>
      </w:pPr>
      <w:bookmarkStart w:name="_Toc1780302054" w:id="700160875"/>
      <w:r w:rsidR="00FE0441">
        <w:rPr/>
        <w:t xml:space="preserve">Introducing the Must-Do Actions (MDAs) </w:t>
      </w:r>
      <w:r>
        <w:br/>
      </w:r>
      <w:r w:rsidR="00FE0441">
        <w:rPr/>
        <w:t>and the Twin-Track approach in the Food Security sector</w:t>
      </w:r>
      <w:bookmarkEnd w:id="700160875"/>
    </w:p>
    <w:tbl>
      <w:tblPr>
        <w:tblStyle w:val="a3"/>
        <w:tblW w:w="9781" w:type="dxa"/>
        <w:tblInd w:w="-5" w:type="dxa"/>
        <w:tblLayout w:type="fixed"/>
        <w:tblLook w:val="04A0" w:firstRow="1" w:lastRow="0" w:firstColumn="1" w:lastColumn="0" w:noHBand="0" w:noVBand="1"/>
      </w:tblPr>
      <w:tblGrid>
        <w:gridCol w:w="7797"/>
        <w:gridCol w:w="1984"/>
      </w:tblGrid>
      <w:tr w:rsidR="00217965" w:rsidTr="4816E7CB" w14:paraId="4904BFDB" w14:textId="77777777">
        <w:trPr>
          <w:trHeight w:val="405"/>
        </w:trPr>
        <w:tc>
          <w:tcPr>
            <w:tcW w:w="7797"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0070C0"/>
            <w:vAlign w:val="center"/>
          </w:tcPr>
          <w:p w:rsidRPr="00FE0441" w:rsidR="00217965" w:rsidP="00FE0441" w:rsidRDefault="00FC3681" w14:paraId="6519B4D5" w14:textId="77777777">
            <w:pPr>
              <w:spacing w:after="0" w:line="240" w:lineRule="auto"/>
              <w:rPr>
                <w:rFonts w:ascii="Arial" w:hAnsi="Arial" w:eastAsia="Arial" w:cs="Arial"/>
                <w:b/>
                <w:bCs/>
                <w:color w:val="FFFFFF"/>
              </w:rPr>
            </w:pPr>
            <w:bookmarkStart w:name="_heading=h.8dtga2rl8ud4" w:colFirst="0" w:colLast="0" w:id="10"/>
            <w:bookmarkEnd w:id="10"/>
            <w:r w:rsidRPr="00FE0441">
              <w:rPr>
                <w:rFonts w:ascii="Arial" w:hAnsi="Arial" w:eastAsia="Arial" w:cs="Arial"/>
                <w:b/>
                <w:bCs/>
                <w:color w:val="FFFFFF"/>
              </w:rPr>
              <w:t>Welcome and Context</w:t>
            </w:r>
          </w:p>
        </w:tc>
        <w:tc>
          <w:tcPr>
            <w:tcW w:w="1984"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0070C0"/>
            <w:vAlign w:val="center"/>
          </w:tcPr>
          <w:p w:rsidRPr="00FE0441" w:rsidR="00217965" w:rsidP="00FE0441" w:rsidRDefault="00FC3681" w14:paraId="263B38F4" w14:textId="77777777">
            <w:pPr>
              <w:spacing w:after="0" w:line="240" w:lineRule="auto"/>
              <w:jc w:val="center"/>
              <w:rPr>
                <w:rFonts w:ascii="Arial" w:hAnsi="Arial" w:eastAsia="Arial" w:cs="Arial"/>
                <w:b/>
                <w:bCs/>
                <w:color w:val="FFFFFF"/>
              </w:rPr>
            </w:pPr>
            <w:r w:rsidRPr="00FE0441">
              <w:rPr>
                <w:rFonts w:ascii="Arial" w:hAnsi="Arial" w:eastAsia="Arial" w:cs="Arial"/>
                <w:b/>
                <w:bCs/>
                <w:color w:val="FFFFFF"/>
              </w:rPr>
              <w:t>Timing</w:t>
            </w:r>
          </w:p>
        </w:tc>
      </w:tr>
      <w:tr w:rsidR="00217965" w:rsidTr="4816E7CB" w14:paraId="172728E9" w14:textId="77777777">
        <w:trPr>
          <w:trHeight w:val="405"/>
        </w:trPr>
        <w:tc>
          <w:tcPr>
            <w:tcW w:w="7797" w:type="dxa"/>
            <w:tcBorders>
              <w:top w:val="nil"/>
              <w:left w:val="single" w:color="000000" w:themeColor="text1" w:sz="4" w:space="0"/>
              <w:bottom w:val="single" w:color="000000" w:themeColor="text1" w:sz="4" w:space="0"/>
              <w:right w:val="single" w:color="000000" w:themeColor="text1" w:sz="4" w:space="0"/>
            </w:tcBorders>
            <w:shd w:val="clear" w:color="auto" w:fill="FFFFFF" w:themeFill="background1"/>
            <w:vAlign w:val="center"/>
          </w:tcPr>
          <w:p w:rsidRPr="00FE0441" w:rsidR="00217965" w:rsidP="00FE0441" w:rsidRDefault="00FC3681" w14:paraId="56411EE1" w14:textId="77777777">
            <w:pPr>
              <w:spacing w:before="40" w:after="40" w:line="240" w:lineRule="auto"/>
              <w:rPr>
                <w:rFonts w:ascii="Arial" w:hAnsi="Arial" w:eastAsia="Arial" w:cs="Arial"/>
              </w:rPr>
            </w:pPr>
            <w:r w:rsidRPr="00FE0441">
              <w:rPr>
                <w:rFonts w:ascii="Arial" w:hAnsi="Arial" w:eastAsia="Arial" w:cs="Arial"/>
              </w:rPr>
              <w:t xml:space="preserve">General introduction, Facilitator introduction, Icebreakers, Housekeeping and General purpose and intent of this module </w:t>
            </w:r>
          </w:p>
        </w:tc>
        <w:tc>
          <w:tcPr>
            <w:tcW w:w="1984" w:type="dxa"/>
            <w:tcBorders>
              <w:top w:val="nil"/>
              <w:left w:val="single" w:color="000000" w:themeColor="text1" w:sz="4" w:space="0"/>
              <w:bottom w:val="single" w:color="000000" w:themeColor="text1" w:sz="4" w:space="0"/>
              <w:right w:val="single" w:color="000000" w:themeColor="text1" w:sz="4" w:space="0"/>
            </w:tcBorders>
            <w:shd w:val="clear" w:color="auto" w:fill="FFFFFF" w:themeFill="background1"/>
          </w:tcPr>
          <w:p w:rsidRPr="00FE0441" w:rsidR="00217965" w:rsidRDefault="00FC3681" w14:paraId="1B4A9447" w14:textId="77777777">
            <w:pPr>
              <w:spacing w:after="0" w:line="240" w:lineRule="auto"/>
              <w:rPr>
                <w:rFonts w:ascii="Arial" w:hAnsi="Arial" w:eastAsia="Arial" w:cs="Arial"/>
                <w:color w:val="FFFFFF"/>
              </w:rPr>
            </w:pPr>
            <w:r w:rsidRPr="00FE0441">
              <w:rPr>
                <w:rFonts w:ascii="Arial" w:hAnsi="Arial" w:eastAsia="Arial" w:cs="Arial"/>
              </w:rPr>
              <w:t>15 Minutes</w:t>
            </w:r>
          </w:p>
        </w:tc>
      </w:tr>
      <w:tr w:rsidR="00217965" w:rsidTr="4816E7CB" w14:paraId="655EB0D9" w14:textId="77777777">
        <w:trPr>
          <w:trHeight w:val="405"/>
        </w:trPr>
        <w:tc>
          <w:tcPr>
            <w:tcW w:w="7797" w:type="dxa"/>
            <w:tcBorders>
              <w:top w:val="nil"/>
              <w:left w:val="single" w:color="000000" w:themeColor="text1" w:sz="4" w:space="0"/>
              <w:bottom w:val="single" w:color="000000" w:themeColor="text1" w:sz="4" w:space="0"/>
              <w:right w:val="single" w:color="000000" w:themeColor="text1" w:sz="4" w:space="0"/>
            </w:tcBorders>
            <w:shd w:val="clear" w:color="auto" w:fill="0070C0"/>
            <w:vAlign w:val="center"/>
          </w:tcPr>
          <w:p w:rsidRPr="00FE0441" w:rsidR="00217965" w:rsidP="00FE0441" w:rsidRDefault="00FC3681" w14:paraId="54592033" w14:textId="77777777">
            <w:pPr>
              <w:spacing w:after="0" w:line="240" w:lineRule="auto"/>
              <w:rPr>
                <w:rFonts w:ascii="Arial" w:hAnsi="Arial" w:eastAsia="Arial" w:cs="Arial"/>
                <w:b/>
                <w:bCs/>
                <w:color w:val="FFFFFF"/>
              </w:rPr>
            </w:pPr>
            <w:r w:rsidRPr="00FE0441">
              <w:rPr>
                <w:rFonts w:ascii="Arial" w:hAnsi="Arial" w:eastAsia="Arial" w:cs="Arial"/>
                <w:b/>
                <w:bCs/>
                <w:color w:val="FFFFFF"/>
              </w:rPr>
              <w:t>Twin-Track approach</w:t>
            </w:r>
          </w:p>
        </w:tc>
        <w:tc>
          <w:tcPr>
            <w:tcW w:w="1984" w:type="dxa"/>
            <w:tcBorders>
              <w:top w:val="nil"/>
              <w:left w:val="single" w:color="000000" w:themeColor="text1" w:sz="4" w:space="0"/>
              <w:bottom w:val="single" w:color="000000" w:themeColor="text1" w:sz="4" w:space="0"/>
              <w:right w:val="single" w:color="000000" w:themeColor="text1" w:sz="4" w:space="0"/>
            </w:tcBorders>
            <w:shd w:val="clear" w:color="auto" w:fill="0070C0"/>
          </w:tcPr>
          <w:p w:rsidRPr="00FE0441" w:rsidR="00217965" w:rsidRDefault="00217965" w14:paraId="7A352F26" w14:textId="77777777">
            <w:pPr>
              <w:spacing w:after="0" w:line="240" w:lineRule="auto"/>
              <w:rPr>
                <w:rFonts w:ascii="Arial" w:hAnsi="Arial" w:eastAsia="Arial" w:cs="Arial"/>
                <w:b/>
                <w:bCs/>
                <w:color w:val="FFFFFF"/>
              </w:rPr>
            </w:pPr>
          </w:p>
        </w:tc>
      </w:tr>
      <w:tr w:rsidR="00217965" w:rsidTr="4816E7CB" w14:paraId="38F33207" w14:textId="77777777">
        <w:trPr>
          <w:trHeight w:val="155"/>
        </w:trPr>
        <w:tc>
          <w:tcPr>
            <w:tcW w:w="7797" w:type="dxa"/>
            <w:tcBorders>
              <w:top w:val="nil"/>
              <w:left w:val="single" w:color="000000" w:themeColor="text1" w:sz="4" w:space="0"/>
              <w:bottom w:val="single" w:color="000000" w:themeColor="text1" w:sz="4" w:space="0"/>
              <w:right w:val="single" w:color="000000" w:themeColor="text1" w:sz="4" w:space="0"/>
            </w:tcBorders>
            <w:shd w:val="clear" w:color="auto" w:fill="FFFFFF" w:themeFill="background1"/>
            <w:vAlign w:val="center"/>
          </w:tcPr>
          <w:p w:rsidRPr="00FE0441" w:rsidR="00217965" w:rsidP="00FE0441" w:rsidRDefault="00FC3681" w14:paraId="7CB37255" w14:textId="77777777">
            <w:pPr>
              <w:spacing w:after="0"/>
            </w:pPr>
            <w:r w:rsidRPr="00FE0441">
              <w:t> </w:t>
            </w:r>
          </w:p>
        </w:tc>
        <w:tc>
          <w:tcPr>
            <w:tcW w:w="1984" w:type="dxa"/>
            <w:tcBorders>
              <w:top w:val="nil"/>
              <w:left w:val="single" w:color="000000" w:themeColor="text1" w:sz="4" w:space="0"/>
              <w:bottom w:val="single" w:color="000000" w:themeColor="text1" w:sz="4" w:space="0"/>
              <w:right w:val="single" w:color="000000" w:themeColor="text1" w:sz="4" w:space="0"/>
            </w:tcBorders>
            <w:shd w:val="clear" w:color="auto" w:fill="FFFFFF" w:themeFill="background1"/>
          </w:tcPr>
          <w:p w:rsidRPr="00FE0441" w:rsidR="00217965" w:rsidP="00FE0441" w:rsidRDefault="00217965" w14:paraId="0B36309A" w14:textId="77777777">
            <w:pPr>
              <w:spacing w:after="0"/>
            </w:pPr>
          </w:p>
        </w:tc>
      </w:tr>
      <w:tr w:rsidR="00217965" w:rsidTr="4816E7CB" w14:paraId="46C7221C" w14:textId="77777777">
        <w:trPr>
          <w:trHeight w:val="300"/>
        </w:trPr>
        <w:tc>
          <w:tcPr>
            <w:tcW w:w="7797" w:type="dxa"/>
            <w:tcBorders>
              <w:top w:val="nil"/>
              <w:left w:val="single" w:color="000000" w:themeColor="text1" w:sz="4" w:space="0"/>
              <w:bottom w:val="single" w:color="000000" w:themeColor="text1" w:sz="4" w:space="0"/>
              <w:right w:val="single" w:color="000000" w:themeColor="text1" w:sz="4" w:space="0"/>
            </w:tcBorders>
            <w:vAlign w:val="center"/>
          </w:tcPr>
          <w:p w:rsidRPr="00FE0441" w:rsidR="00217965" w:rsidP="4816E7CB" w:rsidRDefault="00FC3681" w14:paraId="64D30537" w14:textId="77777777">
            <w:pPr>
              <w:spacing w:after="0" w:line="240" w:lineRule="auto"/>
              <w:rPr>
                <w:rFonts w:ascii="Arial" w:hAnsi="Arial" w:eastAsia="Arial" w:cs="Arial"/>
                <w:color w:val="000000"/>
                <w:lang w:val="en-US"/>
              </w:rPr>
            </w:pPr>
            <w:r w:rsidRPr="4816E7CB">
              <w:rPr>
                <w:rFonts w:ascii="Arial" w:hAnsi="Arial" w:eastAsia="Arial" w:cs="Arial"/>
                <w:color w:val="000000" w:themeColor="text1"/>
                <w:lang w:val="en-US"/>
              </w:rPr>
              <w:t>Inclusive mainstream programmes</w:t>
            </w:r>
            <w:r w:rsidRPr="4816E7CB">
              <w:rPr>
                <w:rFonts w:ascii="Arial" w:hAnsi="Arial" w:eastAsia="Arial" w:cs="Arial"/>
                <w:color w:val="000000" w:themeColor="text1"/>
                <w:lang w:val="en-US"/>
              </w:rPr>
              <w:t xml:space="preserve"> and Targeted interventions</w:t>
            </w:r>
          </w:p>
        </w:tc>
        <w:tc>
          <w:tcPr>
            <w:tcW w:w="1984" w:type="dxa"/>
            <w:tcBorders>
              <w:top w:val="nil"/>
              <w:left w:val="single" w:color="000000" w:themeColor="text1" w:sz="4" w:space="0"/>
              <w:bottom w:val="single" w:color="000000" w:themeColor="text1" w:sz="4" w:space="0"/>
              <w:right w:val="single" w:color="000000" w:themeColor="text1" w:sz="4" w:space="0"/>
            </w:tcBorders>
          </w:tcPr>
          <w:p w:rsidRPr="00FE0441" w:rsidR="00217965" w:rsidRDefault="00FC3681" w14:paraId="0E7C048C" w14:textId="77777777">
            <w:pPr>
              <w:spacing w:after="0" w:line="240" w:lineRule="auto"/>
              <w:rPr>
                <w:rFonts w:ascii="Arial" w:hAnsi="Arial" w:eastAsia="Arial" w:cs="Arial"/>
                <w:color w:val="000000"/>
              </w:rPr>
            </w:pPr>
            <w:r w:rsidRPr="00FE0441">
              <w:rPr>
                <w:rFonts w:ascii="Arial" w:hAnsi="Arial" w:eastAsia="Arial" w:cs="Arial"/>
              </w:rPr>
              <w:t>40</w:t>
            </w:r>
            <w:r w:rsidRPr="00FE0441">
              <w:rPr>
                <w:rFonts w:ascii="Arial" w:hAnsi="Arial" w:eastAsia="Arial" w:cs="Arial"/>
                <w:color w:val="000000"/>
              </w:rPr>
              <w:t xml:space="preserve"> Minutes</w:t>
            </w:r>
          </w:p>
        </w:tc>
      </w:tr>
      <w:tr w:rsidR="00217965" w:rsidTr="4816E7CB" w14:paraId="15E126AD" w14:textId="77777777">
        <w:trPr>
          <w:trHeight w:val="300"/>
        </w:trPr>
        <w:tc>
          <w:tcPr>
            <w:tcW w:w="7797" w:type="dxa"/>
            <w:tcBorders>
              <w:top w:val="nil"/>
              <w:left w:val="single" w:color="000000" w:themeColor="text1" w:sz="4" w:space="0"/>
              <w:bottom w:val="single" w:color="000000" w:themeColor="text1" w:sz="4" w:space="0"/>
              <w:right w:val="single" w:color="000000" w:themeColor="text1" w:sz="4" w:space="0"/>
            </w:tcBorders>
            <w:vAlign w:val="center"/>
          </w:tcPr>
          <w:p w:rsidRPr="00FE0441" w:rsidR="00217965" w:rsidP="00FE0441" w:rsidRDefault="00FC3681" w14:paraId="60746F4D" w14:textId="77777777">
            <w:pPr>
              <w:spacing w:after="0" w:line="240" w:lineRule="auto"/>
              <w:rPr>
                <w:rFonts w:ascii="Arial" w:hAnsi="Arial" w:eastAsia="Arial" w:cs="Arial"/>
                <w:color w:val="000000"/>
              </w:rPr>
            </w:pPr>
            <w:r w:rsidRPr="00FE0441">
              <w:rPr>
                <w:rFonts w:ascii="Arial" w:hAnsi="Arial" w:eastAsia="Arial" w:cs="Arial"/>
                <w:color w:val="000000"/>
              </w:rPr>
              <w:t> </w:t>
            </w:r>
          </w:p>
        </w:tc>
        <w:tc>
          <w:tcPr>
            <w:tcW w:w="1984" w:type="dxa"/>
            <w:tcBorders>
              <w:top w:val="nil"/>
              <w:left w:val="single" w:color="000000" w:themeColor="text1" w:sz="4" w:space="0"/>
              <w:bottom w:val="single" w:color="000000" w:themeColor="text1" w:sz="4" w:space="0"/>
              <w:right w:val="single" w:color="000000" w:themeColor="text1" w:sz="4" w:space="0"/>
            </w:tcBorders>
          </w:tcPr>
          <w:p w:rsidRPr="00FE0441" w:rsidR="00217965" w:rsidRDefault="00217965" w14:paraId="6DDEC2B9" w14:textId="77777777">
            <w:pPr>
              <w:spacing w:after="0" w:line="240" w:lineRule="auto"/>
              <w:rPr>
                <w:rFonts w:ascii="Arial" w:hAnsi="Arial" w:eastAsia="Arial" w:cs="Arial"/>
                <w:color w:val="000000"/>
              </w:rPr>
            </w:pPr>
          </w:p>
        </w:tc>
      </w:tr>
      <w:tr w:rsidR="00217965" w:rsidTr="4816E7CB" w14:paraId="3CE16C12" w14:textId="77777777">
        <w:trPr>
          <w:trHeight w:val="405"/>
        </w:trPr>
        <w:tc>
          <w:tcPr>
            <w:tcW w:w="7797" w:type="dxa"/>
            <w:tcBorders>
              <w:top w:val="nil"/>
              <w:left w:val="single" w:color="000000" w:themeColor="text1" w:sz="4" w:space="0"/>
              <w:bottom w:val="single" w:color="000000" w:themeColor="text1" w:sz="4" w:space="0"/>
              <w:right w:val="single" w:color="000000" w:themeColor="text1" w:sz="4" w:space="0"/>
            </w:tcBorders>
            <w:shd w:val="clear" w:color="auto" w:fill="0070C0"/>
            <w:vAlign w:val="center"/>
          </w:tcPr>
          <w:p w:rsidRPr="00FE0441" w:rsidR="00217965" w:rsidP="00FE0441" w:rsidRDefault="00FC3681" w14:paraId="79956AE0" w14:textId="77777777">
            <w:pPr>
              <w:spacing w:after="0" w:line="240" w:lineRule="auto"/>
              <w:rPr>
                <w:rFonts w:ascii="Arial" w:hAnsi="Arial" w:eastAsia="Arial" w:cs="Arial"/>
                <w:b/>
                <w:bCs/>
                <w:color w:val="FFFFFF"/>
              </w:rPr>
            </w:pPr>
            <w:r w:rsidRPr="00FE0441">
              <w:rPr>
                <w:rFonts w:ascii="Arial" w:hAnsi="Arial" w:eastAsia="Arial" w:cs="Arial"/>
                <w:b/>
                <w:bCs/>
                <w:color w:val="FFFFFF"/>
              </w:rPr>
              <w:t>Must Do Actions (MDAs)</w:t>
            </w:r>
          </w:p>
        </w:tc>
        <w:tc>
          <w:tcPr>
            <w:tcW w:w="1984" w:type="dxa"/>
            <w:tcBorders>
              <w:top w:val="nil"/>
              <w:left w:val="single" w:color="000000" w:themeColor="text1" w:sz="4" w:space="0"/>
              <w:bottom w:val="single" w:color="000000" w:themeColor="text1" w:sz="4" w:space="0"/>
              <w:right w:val="single" w:color="000000" w:themeColor="text1" w:sz="4" w:space="0"/>
            </w:tcBorders>
            <w:shd w:val="clear" w:color="auto" w:fill="0070C0"/>
          </w:tcPr>
          <w:p w:rsidRPr="00FE0441" w:rsidR="00217965" w:rsidRDefault="00217965" w14:paraId="7431FDC5" w14:textId="77777777">
            <w:pPr>
              <w:spacing w:after="0" w:line="240" w:lineRule="auto"/>
              <w:rPr>
                <w:rFonts w:ascii="Arial" w:hAnsi="Arial" w:eastAsia="Arial" w:cs="Arial"/>
                <w:b/>
                <w:bCs/>
                <w:color w:val="FFFFFF"/>
              </w:rPr>
            </w:pPr>
          </w:p>
        </w:tc>
      </w:tr>
      <w:tr w:rsidR="00217965" w:rsidTr="4816E7CB" w14:paraId="2508700A" w14:textId="77777777">
        <w:trPr>
          <w:trHeight w:val="303"/>
        </w:trPr>
        <w:tc>
          <w:tcPr>
            <w:tcW w:w="7797" w:type="dxa"/>
            <w:tcBorders>
              <w:top w:val="nil"/>
              <w:left w:val="single" w:color="000000" w:themeColor="text1" w:sz="4" w:space="0"/>
              <w:bottom w:val="single" w:color="000000" w:themeColor="text1" w:sz="4" w:space="0"/>
              <w:right w:val="single" w:color="000000" w:themeColor="text1" w:sz="4" w:space="0"/>
            </w:tcBorders>
            <w:shd w:val="clear" w:color="auto" w:fill="FFFFFF" w:themeFill="background1"/>
            <w:vAlign w:val="center"/>
          </w:tcPr>
          <w:p w:rsidRPr="00FE0441" w:rsidR="00217965" w:rsidP="00FE0441" w:rsidRDefault="00FC3681" w14:paraId="2EFBD1F8" w14:textId="77777777">
            <w:pPr>
              <w:spacing w:after="0" w:line="240" w:lineRule="auto"/>
              <w:rPr>
                <w:rFonts w:ascii="Arial" w:hAnsi="Arial" w:eastAsia="Arial" w:cs="Arial"/>
                <w:b/>
                <w:bCs/>
                <w:color w:val="FFFFFF"/>
              </w:rPr>
            </w:pPr>
            <w:r w:rsidRPr="00FE0441">
              <w:rPr>
                <w:rFonts w:ascii="Arial" w:hAnsi="Arial" w:eastAsia="Arial" w:cs="Arial"/>
                <w:b/>
                <w:bCs/>
                <w:color w:val="FFFFFF"/>
              </w:rPr>
              <w:t> </w:t>
            </w:r>
          </w:p>
        </w:tc>
        <w:tc>
          <w:tcPr>
            <w:tcW w:w="1984" w:type="dxa"/>
            <w:tcBorders>
              <w:top w:val="nil"/>
              <w:left w:val="single" w:color="000000" w:themeColor="text1" w:sz="4" w:space="0"/>
              <w:bottom w:val="single" w:color="000000" w:themeColor="text1" w:sz="4" w:space="0"/>
              <w:right w:val="single" w:color="000000" w:themeColor="text1" w:sz="4" w:space="0"/>
            </w:tcBorders>
            <w:shd w:val="clear" w:color="auto" w:fill="FFFFFF" w:themeFill="background1"/>
          </w:tcPr>
          <w:p w:rsidRPr="00FE0441" w:rsidR="00217965" w:rsidRDefault="00217965" w14:paraId="0DB2F25C" w14:textId="77777777">
            <w:pPr>
              <w:spacing w:after="0" w:line="240" w:lineRule="auto"/>
              <w:rPr>
                <w:rFonts w:ascii="Arial" w:hAnsi="Arial" w:eastAsia="Arial" w:cs="Arial"/>
                <w:b/>
                <w:bCs/>
                <w:color w:val="FFFFFF"/>
              </w:rPr>
            </w:pPr>
          </w:p>
        </w:tc>
      </w:tr>
      <w:tr w:rsidR="00217965" w:rsidTr="4816E7CB" w14:paraId="49AB26D4" w14:textId="77777777">
        <w:trPr>
          <w:trHeight w:val="300"/>
        </w:trPr>
        <w:tc>
          <w:tcPr>
            <w:tcW w:w="7797" w:type="dxa"/>
            <w:tcBorders>
              <w:top w:val="nil"/>
              <w:left w:val="single" w:color="000000" w:themeColor="text1" w:sz="4" w:space="0"/>
              <w:bottom w:val="single" w:color="000000" w:themeColor="text1" w:sz="4" w:space="0"/>
              <w:right w:val="single" w:color="000000" w:themeColor="text1" w:sz="4" w:space="0"/>
            </w:tcBorders>
            <w:vAlign w:val="center"/>
          </w:tcPr>
          <w:p w:rsidRPr="00FE0441" w:rsidR="00217965" w:rsidP="00FE0441" w:rsidRDefault="00FC3681" w14:paraId="4FBF0773" w14:textId="77777777">
            <w:pPr>
              <w:spacing w:after="0" w:line="240" w:lineRule="auto"/>
              <w:rPr>
                <w:rFonts w:ascii="Arial" w:hAnsi="Arial" w:eastAsia="Arial" w:cs="Arial"/>
                <w:color w:val="000000"/>
              </w:rPr>
            </w:pPr>
            <w:r w:rsidRPr="00FE0441">
              <w:rPr>
                <w:rFonts w:ascii="Arial" w:hAnsi="Arial" w:eastAsia="Arial" w:cs="Arial"/>
                <w:color w:val="000000"/>
              </w:rPr>
              <w:t xml:space="preserve">Meaningful </w:t>
            </w:r>
            <w:r w:rsidRPr="00FE0441">
              <w:rPr>
                <w:rFonts w:ascii="Arial" w:hAnsi="Arial" w:eastAsia="Arial" w:cs="Arial"/>
              </w:rPr>
              <w:t>P</w:t>
            </w:r>
            <w:r w:rsidRPr="00FE0441">
              <w:rPr>
                <w:rFonts w:ascii="Arial" w:hAnsi="Arial" w:eastAsia="Arial" w:cs="Arial"/>
                <w:color w:val="000000"/>
              </w:rPr>
              <w:t>articipation</w:t>
            </w:r>
          </w:p>
        </w:tc>
        <w:tc>
          <w:tcPr>
            <w:tcW w:w="1984" w:type="dxa"/>
            <w:tcBorders>
              <w:top w:val="nil"/>
              <w:left w:val="single" w:color="000000" w:themeColor="text1" w:sz="4" w:space="0"/>
              <w:bottom w:val="single" w:color="000000" w:themeColor="text1" w:sz="4" w:space="0"/>
              <w:right w:val="single" w:color="000000" w:themeColor="text1" w:sz="4" w:space="0"/>
            </w:tcBorders>
          </w:tcPr>
          <w:p w:rsidRPr="00FE0441" w:rsidR="00217965" w:rsidRDefault="00FC3681" w14:paraId="6E8D9C1E" w14:textId="77777777">
            <w:pPr>
              <w:spacing w:after="0" w:line="240" w:lineRule="auto"/>
              <w:rPr>
                <w:rFonts w:ascii="Arial" w:hAnsi="Arial" w:eastAsia="Arial" w:cs="Arial"/>
                <w:color w:val="000000"/>
              </w:rPr>
            </w:pPr>
            <w:r w:rsidRPr="00FE0441">
              <w:rPr>
                <w:rFonts w:ascii="Arial" w:hAnsi="Arial" w:eastAsia="Arial" w:cs="Arial"/>
                <w:color w:val="000000"/>
              </w:rPr>
              <w:t>40 Minutes</w:t>
            </w:r>
          </w:p>
        </w:tc>
      </w:tr>
      <w:tr w:rsidR="00217965" w:rsidTr="4816E7CB" w14:paraId="5F2E5B54" w14:textId="77777777">
        <w:trPr>
          <w:trHeight w:val="300"/>
        </w:trPr>
        <w:tc>
          <w:tcPr>
            <w:tcW w:w="7797" w:type="dxa"/>
            <w:tcBorders>
              <w:top w:val="nil"/>
              <w:left w:val="single" w:color="000000" w:themeColor="text1" w:sz="4" w:space="0"/>
              <w:bottom w:val="single" w:color="000000" w:themeColor="text1" w:sz="4" w:space="0"/>
              <w:right w:val="single" w:color="000000" w:themeColor="text1" w:sz="4" w:space="0"/>
            </w:tcBorders>
            <w:vAlign w:val="center"/>
          </w:tcPr>
          <w:p w:rsidRPr="00FE0441" w:rsidR="00217965" w:rsidP="4816E7CB" w:rsidRDefault="00FC3681" w14:paraId="45FD7DA3" w14:textId="77777777">
            <w:pPr>
              <w:spacing w:after="0" w:line="240" w:lineRule="auto"/>
              <w:rPr>
                <w:rFonts w:ascii="Arial" w:hAnsi="Arial" w:eastAsia="Arial" w:cs="Arial"/>
                <w:color w:val="000000"/>
                <w:lang w:val="en-US"/>
              </w:rPr>
            </w:pPr>
            <w:r w:rsidRPr="4816E7CB">
              <w:rPr>
                <w:rFonts w:ascii="Arial" w:hAnsi="Arial" w:eastAsia="Arial" w:cs="Arial"/>
                <w:lang w:val="en-US"/>
              </w:rPr>
              <w:t xml:space="preserve">Identifying and Remove Barriers </w:t>
            </w:r>
          </w:p>
        </w:tc>
        <w:tc>
          <w:tcPr>
            <w:tcW w:w="1984" w:type="dxa"/>
            <w:tcBorders>
              <w:top w:val="nil"/>
              <w:left w:val="single" w:color="000000" w:themeColor="text1" w:sz="4" w:space="0"/>
              <w:bottom w:val="single" w:color="000000" w:themeColor="text1" w:sz="4" w:space="0"/>
              <w:right w:val="single" w:color="000000" w:themeColor="text1" w:sz="4" w:space="0"/>
            </w:tcBorders>
          </w:tcPr>
          <w:p w:rsidRPr="00FE0441" w:rsidR="00217965" w:rsidRDefault="00FC3681" w14:paraId="28C9C243" w14:textId="77777777">
            <w:pPr>
              <w:spacing w:after="0" w:line="240" w:lineRule="auto"/>
              <w:rPr>
                <w:rFonts w:ascii="Arial" w:hAnsi="Arial" w:eastAsia="Arial" w:cs="Arial"/>
                <w:color w:val="000000"/>
              </w:rPr>
            </w:pPr>
            <w:r w:rsidRPr="00FE0441">
              <w:rPr>
                <w:rFonts w:ascii="Arial" w:hAnsi="Arial" w:eastAsia="Arial" w:cs="Arial"/>
              </w:rPr>
              <w:t>40</w:t>
            </w:r>
            <w:r w:rsidRPr="00FE0441">
              <w:rPr>
                <w:rFonts w:ascii="Arial" w:hAnsi="Arial" w:eastAsia="Arial" w:cs="Arial"/>
                <w:color w:val="000000"/>
              </w:rPr>
              <w:t xml:space="preserve"> Minutes</w:t>
            </w:r>
          </w:p>
        </w:tc>
      </w:tr>
      <w:tr w:rsidR="00217965" w:rsidTr="4816E7CB" w14:paraId="363F1ACB" w14:textId="77777777">
        <w:trPr>
          <w:trHeight w:val="300"/>
        </w:trPr>
        <w:tc>
          <w:tcPr>
            <w:tcW w:w="7797" w:type="dxa"/>
            <w:tcBorders>
              <w:top w:val="nil"/>
              <w:left w:val="single" w:color="000000" w:themeColor="text1" w:sz="4" w:space="0"/>
              <w:bottom w:val="single" w:color="000000" w:themeColor="text1" w:sz="4" w:space="0"/>
              <w:right w:val="single" w:color="000000" w:themeColor="text1" w:sz="4" w:space="0"/>
            </w:tcBorders>
            <w:vAlign w:val="center"/>
          </w:tcPr>
          <w:p w:rsidRPr="00FE0441" w:rsidR="00217965" w:rsidP="00FE0441" w:rsidRDefault="00217965" w14:paraId="1072A14D" w14:textId="77777777">
            <w:pPr>
              <w:spacing w:after="0" w:line="240" w:lineRule="auto"/>
              <w:rPr>
                <w:rFonts w:ascii="Arial" w:hAnsi="Arial" w:eastAsia="Arial" w:cs="Arial"/>
                <w:color w:val="000000"/>
              </w:rPr>
            </w:pPr>
          </w:p>
        </w:tc>
        <w:tc>
          <w:tcPr>
            <w:tcW w:w="1984" w:type="dxa"/>
            <w:tcBorders>
              <w:top w:val="nil"/>
              <w:left w:val="single" w:color="000000" w:themeColor="text1" w:sz="4" w:space="0"/>
              <w:bottom w:val="single" w:color="000000" w:themeColor="text1" w:sz="4" w:space="0"/>
              <w:right w:val="single" w:color="000000" w:themeColor="text1" w:sz="4" w:space="0"/>
            </w:tcBorders>
          </w:tcPr>
          <w:p w:rsidRPr="00FE0441" w:rsidR="00217965" w:rsidRDefault="00217965" w14:paraId="18A2BD26" w14:textId="77777777">
            <w:pPr>
              <w:spacing w:after="0" w:line="240" w:lineRule="auto"/>
              <w:rPr>
                <w:rFonts w:ascii="Arial" w:hAnsi="Arial" w:eastAsia="Arial" w:cs="Arial"/>
                <w:color w:val="000000"/>
              </w:rPr>
            </w:pPr>
          </w:p>
        </w:tc>
      </w:tr>
      <w:tr w:rsidR="00217965" w:rsidTr="4816E7CB" w14:paraId="74B114DE" w14:textId="77777777">
        <w:trPr>
          <w:trHeight w:val="405"/>
        </w:trPr>
        <w:tc>
          <w:tcPr>
            <w:tcW w:w="7797" w:type="dxa"/>
            <w:tcBorders>
              <w:top w:val="nil"/>
              <w:left w:val="single" w:color="000000" w:themeColor="text1" w:sz="4" w:space="0"/>
              <w:bottom w:val="single" w:color="000000" w:themeColor="text1" w:sz="4" w:space="0"/>
              <w:right w:val="single" w:color="000000" w:themeColor="text1" w:sz="4" w:space="0"/>
            </w:tcBorders>
            <w:shd w:val="clear" w:color="auto" w:fill="0070C0"/>
            <w:vAlign w:val="center"/>
          </w:tcPr>
          <w:p w:rsidRPr="00FE0441" w:rsidR="00217965" w:rsidP="00FE0441" w:rsidRDefault="00FC3681" w14:paraId="2DF3BC3B" w14:textId="77777777">
            <w:pPr>
              <w:spacing w:after="0" w:line="240" w:lineRule="auto"/>
              <w:rPr>
                <w:rFonts w:ascii="Arial" w:hAnsi="Arial" w:eastAsia="Arial" w:cs="Arial"/>
                <w:b/>
                <w:bCs/>
                <w:color w:val="FFFFFF"/>
              </w:rPr>
            </w:pPr>
            <w:r w:rsidRPr="00FE0441">
              <w:rPr>
                <w:rFonts w:ascii="Arial" w:hAnsi="Arial" w:eastAsia="Arial" w:cs="Arial"/>
                <w:b/>
                <w:bCs/>
                <w:color w:val="FFFFFF"/>
              </w:rPr>
              <w:t>Coffee Break</w:t>
            </w:r>
          </w:p>
        </w:tc>
        <w:tc>
          <w:tcPr>
            <w:tcW w:w="1984" w:type="dxa"/>
            <w:tcBorders>
              <w:top w:val="nil"/>
              <w:left w:val="single" w:color="000000" w:themeColor="text1" w:sz="4" w:space="0"/>
              <w:bottom w:val="single" w:color="000000" w:themeColor="text1" w:sz="4" w:space="0"/>
              <w:right w:val="single" w:color="000000" w:themeColor="text1" w:sz="4" w:space="0"/>
            </w:tcBorders>
            <w:shd w:val="clear" w:color="auto" w:fill="0070C0"/>
            <w:vAlign w:val="center"/>
          </w:tcPr>
          <w:p w:rsidRPr="00FE0441" w:rsidR="00217965" w:rsidP="00FE0441" w:rsidRDefault="00FC3681" w14:paraId="7A88FF24" w14:textId="77777777">
            <w:pPr>
              <w:spacing w:after="0" w:line="240" w:lineRule="auto"/>
              <w:rPr>
                <w:rFonts w:ascii="Arial" w:hAnsi="Arial" w:eastAsia="Arial" w:cs="Arial"/>
                <w:b/>
                <w:bCs/>
                <w:color w:val="FFFFFF"/>
              </w:rPr>
            </w:pPr>
            <w:r w:rsidRPr="00FE0441">
              <w:rPr>
                <w:rFonts w:ascii="Arial" w:hAnsi="Arial" w:eastAsia="Arial" w:cs="Arial"/>
                <w:b/>
                <w:bCs/>
                <w:color w:val="FFFFFF"/>
              </w:rPr>
              <w:t>20 Minutes</w:t>
            </w:r>
          </w:p>
        </w:tc>
      </w:tr>
      <w:tr w:rsidR="00217965" w:rsidTr="4816E7CB" w14:paraId="37D090D5" w14:textId="77777777">
        <w:trPr>
          <w:trHeight w:val="300"/>
        </w:trPr>
        <w:tc>
          <w:tcPr>
            <w:tcW w:w="7797" w:type="dxa"/>
            <w:tcBorders>
              <w:top w:val="nil"/>
              <w:left w:val="single" w:color="000000" w:themeColor="text1" w:sz="4" w:space="0"/>
              <w:bottom w:val="single" w:color="000000" w:themeColor="text1" w:sz="4" w:space="0"/>
              <w:right w:val="single" w:color="000000" w:themeColor="text1" w:sz="4" w:space="0"/>
            </w:tcBorders>
            <w:vAlign w:val="center"/>
          </w:tcPr>
          <w:p w:rsidRPr="00FE0441" w:rsidR="00217965" w:rsidP="00FE0441" w:rsidRDefault="00217965" w14:paraId="487A6E2D" w14:textId="77777777">
            <w:pPr>
              <w:spacing w:after="0" w:line="240" w:lineRule="auto"/>
              <w:rPr>
                <w:rFonts w:ascii="Arial" w:hAnsi="Arial" w:eastAsia="Arial" w:cs="Arial"/>
                <w:color w:val="000000"/>
              </w:rPr>
            </w:pPr>
          </w:p>
        </w:tc>
        <w:tc>
          <w:tcPr>
            <w:tcW w:w="1984" w:type="dxa"/>
            <w:tcBorders>
              <w:top w:val="nil"/>
              <w:left w:val="single" w:color="000000" w:themeColor="text1" w:sz="4" w:space="0"/>
              <w:bottom w:val="single" w:color="000000" w:themeColor="text1" w:sz="4" w:space="0"/>
              <w:right w:val="single" w:color="000000" w:themeColor="text1" w:sz="4" w:space="0"/>
            </w:tcBorders>
          </w:tcPr>
          <w:p w:rsidRPr="00FE0441" w:rsidR="00217965" w:rsidRDefault="00217965" w14:paraId="1BE192FC" w14:textId="77777777">
            <w:pPr>
              <w:spacing w:after="0" w:line="240" w:lineRule="auto"/>
              <w:rPr>
                <w:rFonts w:ascii="Arial" w:hAnsi="Arial" w:eastAsia="Arial" w:cs="Arial"/>
                <w:color w:val="000000"/>
              </w:rPr>
            </w:pPr>
          </w:p>
        </w:tc>
      </w:tr>
      <w:tr w:rsidR="00217965" w:rsidTr="4816E7CB" w14:paraId="29E48B81" w14:textId="77777777">
        <w:trPr>
          <w:trHeight w:val="300"/>
        </w:trPr>
        <w:tc>
          <w:tcPr>
            <w:tcW w:w="7797" w:type="dxa"/>
            <w:tcBorders>
              <w:top w:val="nil"/>
              <w:left w:val="single" w:color="000000" w:themeColor="text1" w:sz="4" w:space="0"/>
              <w:bottom w:val="single" w:color="000000" w:themeColor="text1" w:sz="4" w:space="0"/>
              <w:right w:val="single" w:color="000000" w:themeColor="text1" w:sz="4" w:space="0"/>
            </w:tcBorders>
            <w:vAlign w:val="center"/>
          </w:tcPr>
          <w:p w:rsidRPr="00FE0441" w:rsidR="00217965" w:rsidP="00FE0441" w:rsidRDefault="00FC3681" w14:paraId="57511990" w14:textId="77777777">
            <w:pPr>
              <w:spacing w:after="0" w:line="240" w:lineRule="auto"/>
              <w:rPr>
                <w:rFonts w:ascii="Arial" w:hAnsi="Arial" w:eastAsia="Arial" w:cs="Arial"/>
                <w:color w:val="000000"/>
              </w:rPr>
            </w:pPr>
            <w:r w:rsidRPr="00FE0441">
              <w:rPr>
                <w:rFonts w:ascii="Arial" w:hAnsi="Arial" w:eastAsia="Arial" w:cs="Arial"/>
              </w:rPr>
              <w:t>Empowerment and Capacity Development</w:t>
            </w:r>
          </w:p>
        </w:tc>
        <w:tc>
          <w:tcPr>
            <w:tcW w:w="1984" w:type="dxa"/>
            <w:tcBorders>
              <w:top w:val="nil"/>
              <w:left w:val="single" w:color="000000" w:themeColor="text1" w:sz="4" w:space="0"/>
              <w:bottom w:val="single" w:color="000000" w:themeColor="text1" w:sz="4" w:space="0"/>
              <w:right w:val="single" w:color="000000" w:themeColor="text1" w:sz="4" w:space="0"/>
            </w:tcBorders>
          </w:tcPr>
          <w:p w:rsidRPr="00FE0441" w:rsidR="00217965" w:rsidRDefault="00FC3681" w14:paraId="5D4E8F83" w14:textId="77777777">
            <w:pPr>
              <w:spacing w:after="0" w:line="240" w:lineRule="auto"/>
              <w:rPr>
                <w:rFonts w:ascii="Arial" w:hAnsi="Arial" w:eastAsia="Arial" w:cs="Arial"/>
                <w:color w:val="000000"/>
              </w:rPr>
            </w:pPr>
            <w:r w:rsidRPr="00FE0441">
              <w:rPr>
                <w:rFonts w:ascii="Arial" w:hAnsi="Arial" w:eastAsia="Arial" w:cs="Arial"/>
                <w:color w:val="000000"/>
              </w:rPr>
              <w:t>35 Minutes</w:t>
            </w:r>
          </w:p>
        </w:tc>
      </w:tr>
      <w:tr w:rsidR="00217965" w:rsidTr="4816E7CB" w14:paraId="4A3CE26C" w14:textId="77777777">
        <w:trPr>
          <w:trHeight w:val="300"/>
        </w:trPr>
        <w:tc>
          <w:tcPr>
            <w:tcW w:w="7797" w:type="dxa"/>
            <w:tcBorders>
              <w:top w:val="nil"/>
              <w:left w:val="single" w:color="000000" w:themeColor="text1" w:sz="4" w:space="0"/>
              <w:bottom w:val="single" w:color="000000" w:themeColor="text1" w:sz="4" w:space="0"/>
              <w:right w:val="single" w:color="000000" w:themeColor="text1" w:sz="4" w:space="0"/>
            </w:tcBorders>
            <w:vAlign w:val="center"/>
          </w:tcPr>
          <w:p w:rsidRPr="00FE0441" w:rsidR="00217965" w:rsidP="00FE0441" w:rsidRDefault="00FC3681" w14:paraId="3FC89174" w14:textId="77777777">
            <w:pPr>
              <w:spacing w:after="0" w:line="240" w:lineRule="auto"/>
              <w:rPr>
                <w:rFonts w:ascii="Arial" w:hAnsi="Arial" w:eastAsia="Arial" w:cs="Arial"/>
                <w:color w:val="000000"/>
              </w:rPr>
            </w:pPr>
            <w:r w:rsidRPr="00FE0441">
              <w:rPr>
                <w:rFonts w:ascii="Arial" w:hAnsi="Arial" w:eastAsia="Arial" w:cs="Arial"/>
                <w:color w:val="000000"/>
              </w:rPr>
              <w:t xml:space="preserve">Collect and </w:t>
            </w:r>
            <w:r w:rsidRPr="00FE0441">
              <w:rPr>
                <w:rFonts w:ascii="Arial" w:hAnsi="Arial" w:eastAsia="Arial" w:cs="Arial"/>
              </w:rPr>
              <w:t>D</w:t>
            </w:r>
            <w:r w:rsidRPr="00FE0441">
              <w:rPr>
                <w:rFonts w:ascii="Arial" w:hAnsi="Arial" w:eastAsia="Arial" w:cs="Arial"/>
                <w:color w:val="000000"/>
              </w:rPr>
              <w:t>isaggregate data</w:t>
            </w:r>
          </w:p>
        </w:tc>
        <w:tc>
          <w:tcPr>
            <w:tcW w:w="1984" w:type="dxa"/>
            <w:tcBorders>
              <w:top w:val="nil"/>
              <w:left w:val="single" w:color="000000" w:themeColor="text1" w:sz="4" w:space="0"/>
              <w:bottom w:val="single" w:color="000000" w:themeColor="text1" w:sz="4" w:space="0"/>
              <w:right w:val="single" w:color="000000" w:themeColor="text1" w:sz="4" w:space="0"/>
            </w:tcBorders>
          </w:tcPr>
          <w:p w:rsidRPr="00FE0441" w:rsidR="00217965" w:rsidRDefault="00FC3681" w14:paraId="0C80F4D2" w14:textId="77777777">
            <w:pPr>
              <w:spacing w:after="0" w:line="240" w:lineRule="auto"/>
              <w:rPr>
                <w:rFonts w:ascii="Arial" w:hAnsi="Arial" w:eastAsia="Arial" w:cs="Arial"/>
                <w:color w:val="000000"/>
              </w:rPr>
            </w:pPr>
            <w:r w:rsidRPr="00FE0441">
              <w:rPr>
                <w:rFonts w:ascii="Arial" w:hAnsi="Arial" w:eastAsia="Arial" w:cs="Arial"/>
              </w:rPr>
              <w:t>40</w:t>
            </w:r>
            <w:r w:rsidRPr="00FE0441">
              <w:rPr>
                <w:rFonts w:ascii="Arial" w:hAnsi="Arial" w:eastAsia="Arial" w:cs="Arial"/>
                <w:color w:val="000000"/>
              </w:rPr>
              <w:t xml:space="preserve"> Minutes</w:t>
            </w:r>
            <w:r w:rsidRPr="00FE0441">
              <w:rPr>
                <w:rFonts w:ascii="Arial" w:hAnsi="Arial" w:eastAsia="Arial" w:cs="Arial"/>
              </w:rPr>
              <w:t xml:space="preserve"> </w:t>
            </w:r>
          </w:p>
        </w:tc>
      </w:tr>
      <w:tr w:rsidR="00217965" w:rsidTr="4816E7CB" w14:paraId="6F746CEA" w14:textId="77777777">
        <w:trPr>
          <w:trHeight w:val="300"/>
        </w:trPr>
        <w:tc>
          <w:tcPr>
            <w:tcW w:w="7797" w:type="dxa"/>
            <w:tcBorders>
              <w:top w:val="nil"/>
              <w:left w:val="single" w:color="000000" w:themeColor="text1" w:sz="4" w:space="0"/>
              <w:bottom w:val="single" w:color="000000" w:themeColor="text1" w:sz="4" w:space="0"/>
              <w:right w:val="single" w:color="000000" w:themeColor="text1" w:sz="4" w:space="0"/>
            </w:tcBorders>
            <w:vAlign w:val="center"/>
          </w:tcPr>
          <w:p w:rsidRPr="00FE0441" w:rsidR="00217965" w:rsidP="00FE0441" w:rsidRDefault="00217965" w14:paraId="1CC723AD" w14:textId="77777777">
            <w:pPr>
              <w:spacing w:after="0" w:line="240" w:lineRule="auto"/>
              <w:rPr>
                <w:rFonts w:ascii="Arial" w:hAnsi="Arial" w:eastAsia="Arial" w:cs="Arial"/>
                <w:color w:val="000000"/>
              </w:rPr>
            </w:pPr>
          </w:p>
        </w:tc>
        <w:tc>
          <w:tcPr>
            <w:tcW w:w="1984" w:type="dxa"/>
            <w:tcBorders>
              <w:top w:val="nil"/>
              <w:left w:val="single" w:color="000000" w:themeColor="text1" w:sz="4" w:space="0"/>
              <w:bottom w:val="single" w:color="000000" w:themeColor="text1" w:sz="4" w:space="0"/>
              <w:right w:val="single" w:color="000000" w:themeColor="text1" w:sz="4" w:space="0"/>
            </w:tcBorders>
          </w:tcPr>
          <w:p w:rsidRPr="00FE0441" w:rsidR="00217965" w:rsidRDefault="00217965" w14:paraId="1EB0608B" w14:textId="77777777">
            <w:pPr>
              <w:spacing w:after="0" w:line="240" w:lineRule="auto"/>
              <w:rPr>
                <w:rFonts w:ascii="Arial" w:hAnsi="Arial" w:eastAsia="Arial" w:cs="Arial"/>
                <w:color w:val="000000"/>
              </w:rPr>
            </w:pPr>
          </w:p>
        </w:tc>
      </w:tr>
      <w:tr w:rsidR="00217965" w:rsidTr="4816E7CB" w14:paraId="2C9578D9" w14:textId="77777777">
        <w:trPr>
          <w:trHeight w:val="405"/>
        </w:trPr>
        <w:tc>
          <w:tcPr>
            <w:tcW w:w="7797" w:type="dxa"/>
            <w:tcBorders>
              <w:top w:val="nil"/>
              <w:left w:val="single" w:color="000000" w:themeColor="text1" w:sz="4" w:space="0"/>
              <w:bottom w:val="single" w:color="000000" w:themeColor="text1" w:sz="4" w:space="0"/>
              <w:right w:val="single" w:color="000000" w:themeColor="text1" w:sz="4" w:space="0"/>
            </w:tcBorders>
            <w:shd w:val="clear" w:color="auto" w:fill="0070C0"/>
            <w:vAlign w:val="center"/>
          </w:tcPr>
          <w:p w:rsidRPr="00FE0441" w:rsidR="00217965" w:rsidP="4816E7CB" w:rsidRDefault="00FC3681" w14:paraId="60834497" w14:textId="77777777">
            <w:pPr>
              <w:spacing w:after="0" w:line="240" w:lineRule="auto"/>
              <w:rPr>
                <w:rFonts w:ascii="Arial" w:hAnsi="Arial" w:eastAsia="Arial" w:cs="Arial"/>
                <w:b/>
                <w:bCs/>
                <w:color w:val="FFFFFF"/>
                <w:lang w:val="en-US"/>
              </w:rPr>
            </w:pPr>
            <w:r w:rsidRPr="4816E7CB">
              <w:rPr>
                <w:rFonts w:ascii="Arial" w:hAnsi="Arial" w:eastAsia="Arial" w:cs="Arial"/>
                <w:b/>
                <w:bCs/>
                <w:color w:val="FFFFFF" w:themeColor="background1"/>
                <w:lang w:val="en-US"/>
              </w:rPr>
              <w:t>Additional resources</w:t>
            </w:r>
          </w:p>
        </w:tc>
        <w:tc>
          <w:tcPr>
            <w:tcW w:w="1984" w:type="dxa"/>
            <w:tcBorders>
              <w:top w:val="nil"/>
              <w:left w:val="single" w:color="000000" w:themeColor="text1" w:sz="4" w:space="0"/>
              <w:bottom w:val="single" w:color="000000" w:themeColor="text1" w:sz="4" w:space="0"/>
              <w:right w:val="single" w:color="000000" w:themeColor="text1" w:sz="4" w:space="0"/>
            </w:tcBorders>
            <w:shd w:val="clear" w:color="auto" w:fill="0070C0"/>
          </w:tcPr>
          <w:p w:rsidRPr="00FE0441" w:rsidR="00217965" w:rsidRDefault="00217965" w14:paraId="26EB512A" w14:textId="77777777">
            <w:pPr>
              <w:spacing w:after="0" w:line="240" w:lineRule="auto"/>
              <w:rPr>
                <w:rFonts w:ascii="Arial" w:hAnsi="Arial" w:eastAsia="Arial" w:cs="Arial"/>
                <w:b/>
                <w:bCs/>
                <w:color w:val="FFFFFF"/>
              </w:rPr>
            </w:pPr>
          </w:p>
        </w:tc>
      </w:tr>
      <w:tr w:rsidR="00217965" w:rsidTr="4816E7CB" w14:paraId="4E6209C1" w14:textId="77777777">
        <w:trPr>
          <w:trHeight w:val="289"/>
        </w:trPr>
        <w:tc>
          <w:tcPr>
            <w:tcW w:w="7797" w:type="dxa"/>
            <w:tcBorders>
              <w:top w:val="nil"/>
              <w:left w:val="single" w:color="000000" w:themeColor="text1" w:sz="4" w:space="0"/>
              <w:bottom w:val="single" w:color="000000" w:themeColor="text1" w:sz="4" w:space="0"/>
              <w:right w:val="single" w:color="000000" w:themeColor="text1" w:sz="4" w:space="0"/>
            </w:tcBorders>
            <w:vAlign w:val="center"/>
          </w:tcPr>
          <w:p w:rsidRPr="00FE0441" w:rsidR="00217965" w:rsidP="00FE0441" w:rsidRDefault="00FC3681" w14:paraId="7D49E655" w14:textId="77777777">
            <w:pPr>
              <w:spacing w:after="0" w:line="240" w:lineRule="auto"/>
              <w:rPr>
                <w:rFonts w:ascii="Arial" w:hAnsi="Arial" w:eastAsia="Arial" w:cs="Arial"/>
                <w:b/>
                <w:bCs/>
                <w:color w:val="FFFFFF"/>
              </w:rPr>
            </w:pPr>
            <w:r w:rsidRPr="00FE0441">
              <w:rPr>
                <w:rFonts w:ascii="Arial" w:hAnsi="Arial" w:eastAsia="Arial" w:cs="Arial"/>
                <w:b/>
                <w:bCs/>
                <w:color w:val="FFFFFF"/>
              </w:rPr>
              <w:t> </w:t>
            </w:r>
          </w:p>
        </w:tc>
        <w:tc>
          <w:tcPr>
            <w:tcW w:w="1984" w:type="dxa"/>
            <w:tcBorders>
              <w:top w:val="nil"/>
              <w:left w:val="single" w:color="000000" w:themeColor="text1" w:sz="4" w:space="0"/>
              <w:bottom w:val="single" w:color="000000" w:themeColor="text1" w:sz="4" w:space="0"/>
              <w:right w:val="single" w:color="000000" w:themeColor="text1" w:sz="4" w:space="0"/>
            </w:tcBorders>
          </w:tcPr>
          <w:p w:rsidRPr="00FE0441" w:rsidR="00217965" w:rsidRDefault="00217965" w14:paraId="1716525A" w14:textId="77777777">
            <w:pPr>
              <w:spacing w:after="0" w:line="240" w:lineRule="auto"/>
              <w:rPr>
                <w:rFonts w:ascii="Arial" w:hAnsi="Arial" w:eastAsia="Arial" w:cs="Arial"/>
                <w:b/>
                <w:bCs/>
                <w:color w:val="FFFFFF"/>
              </w:rPr>
            </w:pPr>
          </w:p>
        </w:tc>
      </w:tr>
      <w:tr w:rsidR="00217965" w:rsidTr="4816E7CB" w14:paraId="59CEA8A2" w14:textId="77777777">
        <w:trPr>
          <w:trHeight w:val="405"/>
        </w:trPr>
        <w:tc>
          <w:tcPr>
            <w:tcW w:w="7797" w:type="dxa"/>
            <w:tcBorders>
              <w:top w:val="nil"/>
              <w:left w:val="single" w:color="000000" w:themeColor="text1" w:sz="4" w:space="0"/>
              <w:bottom w:val="nil"/>
              <w:right w:val="single" w:color="000000" w:themeColor="text1" w:sz="4" w:space="0"/>
            </w:tcBorders>
            <w:shd w:val="clear" w:color="auto" w:fill="0070C0"/>
            <w:vAlign w:val="center"/>
          </w:tcPr>
          <w:p w:rsidRPr="00FE0441" w:rsidR="00217965" w:rsidP="00FE0441" w:rsidRDefault="00FC3681" w14:paraId="221D20C2" w14:textId="77777777">
            <w:pPr>
              <w:spacing w:after="0" w:line="240" w:lineRule="auto"/>
              <w:rPr>
                <w:rFonts w:ascii="Arial" w:hAnsi="Arial" w:eastAsia="Arial" w:cs="Arial"/>
                <w:b/>
                <w:bCs/>
                <w:color w:val="FFFFFF"/>
              </w:rPr>
            </w:pPr>
            <w:r w:rsidRPr="00FE0441">
              <w:rPr>
                <w:rFonts w:ascii="Arial" w:hAnsi="Arial" w:eastAsia="Arial" w:cs="Arial"/>
                <w:b/>
                <w:bCs/>
                <w:color w:val="FFFFFF"/>
              </w:rPr>
              <w:t>Wrap up and Questions</w:t>
            </w:r>
          </w:p>
        </w:tc>
        <w:tc>
          <w:tcPr>
            <w:tcW w:w="1984" w:type="dxa"/>
            <w:tcBorders>
              <w:top w:val="nil"/>
              <w:left w:val="single" w:color="000000" w:themeColor="text1" w:sz="4" w:space="0"/>
              <w:bottom w:val="nil"/>
              <w:right w:val="single" w:color="000000" w:themeColor="text1" w:sz="4" w:space="0"/>
            </w:tcBorders>
            <w:shd w:val="clear" w:color="auto" w:fill="0070C0"/>
            <w:vAlign w:val="center"/>
          </w:tcPr>
          <w:p w:rsidRPr="00FE0441" w:rsidR="00217965" w:rsidP="00FE0441" w:rsidRDefault="00FC3681" w14:paraId="527E7EAE" w14:textId="77777777">
            <w:pPr>
              <w:spacing w:after="0" w:line="240" w:lineRule="auto"/>
              <w:rPr>
                <w:rFonts w:ascii="Arial" w:hAnsi="Arial" w:eastAsia="Arial" w:cs="Arial"/>
                <w:b/>
                <w:bCs/>
                <w:color w:val="FFFFFF"/>
              </w:rPr>
            </w:pPr>
            <w:r w:rsidRPr="00FE0441">
              <w:rPr>
                <w:rFonts w:ascii="Arial" w:hAnsi="Arial" w:eastAsia="Arial" w:cs="Arial"/>
                <w:b/>
                <w:bCs/>
                <w:color w:val="FFFFFF"/>
              </w:rPr>
              <w:t>10 Minutes</w:t>
            </w:r>
          </w:p>
        </w:tc>
      </w:tr>
      <w:tr w:rsidR="00217965" w:rsidTr="4816E7CB" w14:paraId="786056AB" w14:textId="77777777">
        <w:trPr>
          <w:trHeight w:val="405"/>
        </w:trPr>
        <w:tc>
          <w:tcPr>
            <w:tcW w:w="7797" w:type="dxa"/>
            <w:tcBorders>
              <w:top w:val="nil"/>
              <w:left w:val="single" w:color="000000" w:themeColor="text1" w:sz="4" w:space="0"/>
              <w:bottom w:val="nil"/>
              <w:right w:val="single" w:color="000000" w:themeColor="text1" w:sz="4" w:space="0"/>
            </w:tcBorders>
            <w:vAlign w:val="center"/>
          </w:tcPr>
          <w:p w:rsidRPr="00FE0441" w:rsidR="00217965" w:rsidP="00FE0441" w:rsidRDefault="00217965" w14:paraId="68283D5E" w14:textId="77777777">
            <w:pPr>
              <w:spacing w:after="100" w:afterAutospacing="1" w:line="240" w:lineRule="auto"/>
              <w:rPr>
                <w:rFonts w:ascii="Arial" w:hAnsi="Arial" w:eastAsia="Arial" w:cs="Arial"/>
                <w:b/>
                <w:bCs/>
                <w:color w:val="FFFFFF"/>
              </w:rPr>
            </w:pPr>
          </w:p>
        </w:tc>
        <w:tc>
          <w:tcPr>
            <w:tcW w:w="1984" w:type="dxa"/>
            <w:tcBorders>
              <w:top w:val="nil"/>
              <w:left w:val="single" w:color="000000" w:themeColor="text1" w:sz="4" w:space="0"/>
              <w:bottom w:val="nil"/>
              <w:right w:val="single" w:color="000000" w:themeColor="text1" w:sz="4" w:space="0"/>
            </w:tcBorders>
          </w:tcPr>
          <w:p w:rsidRPr="00FE0441" w:rsidR="00217965" w:rsidP="00FE0441" w:rsidRDefault="00217965" w14:paraId="6AC73C47" w14:textId="77777777">
            <w:pPr>
              <w:spacing w:after="100" w:afterAutospacing="1" w:line="240" w:lineRule="auto"/>
              <w:rPr>
                <w:rFonts w:ascii="Arial" w:hAnsi="Arial" w:eastAsia="Arial" w:cs="Arial"/>
                <w:b/>
                <w:bCs/>
                <w:color w:val="FFFFFF"/>
              </w:rPr>
            </w:pPr>
          </w:p>
        </w:tc>
      </w:tr>
      <w:tr w:rsidR="00217965" w:rsidTr="4816E7CB" w14:paraId="5E4308CE" w14:textId="77777777">
        <w:trPr>
          <w:trHeight w:val="405"/>
        </w:trPr>
        <w:tc>
          <w:tcPr>
            <w:tcW w:w="7797" w:type="dxa"/>
            <w:tcBorders>
              <w:top w:val="nil"/>
              <w:left w:val="single" w:color="000000" w:themeColor="text1" w:sz="4" w:space="0"/>
              <w:bottom w:val="single" w:color="000000" w:themeColor="text1" w:sz="4" w:space="0"/>
              <w:right w:val="single" w:color="000000" w:themeColor="text1" w:sz="4" w:space="0"/>
            </w:tcBorders>
            <w:shd w:val="clear" w:color="auto" w:fill="0070C0"/>
            <w:vAlign w:val="center"/>
          </w:tcPr>
          <w:p w:rsidRPr="00FE0441" w:rsidR="00217965" w:rsidP="00FE0441" w:rsidRDefault="00FC3681" w14:paraId="22E9C719" w14:textId="77777777">
            <w:pPr>
              <w:spacing w:after="0" w:line="240" w:lineRule="auto"/>
              <w:rPr>
                <w:rFonts w:ascii="Arial" w:hAnsi="Arial" w:eastAsia="Arial" w:cs="Arial"/>
                <w:b/>
                <w:bCs/>
                <w:color w:val="FFFFFF"/>
              </w:rPr>
            </w:pPr>
            <w:r w:rsidRPr="00FE0441">
              <w:rPr>
                <w:rFonts w:ascii="Arial" w:hAnsi="Arial" w:eastAsia="Arial" w:cs="Arial"/>
                <w:b/>
                <w:bCs/>
                <w:color w:val="FFFFFF"/>
              </w:rPr>
              <w:t>TOTAL</w:t>
            </w:r>
          </w:p>
        </w:tc>
        <w:tc>
          <w:tcPr>
            <w:tcW w:w="1984" w:type="dxa"/>
            <w:tcBorders>
              <w:top w:val="nil"/>
              <w:left w:val="single" w:color="000000" w:themeColor="text1" w:sz="4" w:space="0"/>
              <w:bottom w:val="single" w:color="000000" w:themeColor="text1" w:sz="4" w:space="0"/>
              <w:right w:val="single" w:color="000000" w:themeColor="text1" w:sz="4" w:space="0"/>
            </w:tcBorders>
            <w:shd w:val="clear" w:color="auto" w:fill="0070C0"/>
            <w:vAlign w:val="center"/>
          </w:tcPr>
          <w:p w:rsidRPr="00FE0441" w:rsidR="00217965" w:rsidP="00FE0441" w:rsidRDefault="00FC3681" w14:paraId="7D87CFFD" w14:textId="77777777">
            <w:pPr>
              <w:spacing w:after="0" w:line="240" w:lineRule="auto"/>
              <w:rPr>
                <w:rFonts w:ascii="Arial" w:hAnsi="Arial" w:eastAsia="Arial" w:cs="Arial"/>
                <w:b/>
                <w:bCs/>
                <w:color w:val="FFFFFF"/>
              </w:rPr>
            </w:pPr>
            <w:r w:rsidRPr="00FE0441">
              <w:rPr>
                <w:rFonts w:ascii="Arial" w:hAnsi="Arial" w:eastAsia="Arial" w:cs="Arial"/>
                <w:b/>
                <w:bCs/>
                <w:color w:val="FFFFFF"/>
              </w:rPr>
              <w:t>240</w:t>
            </w:r>
          </w:p>
        </w:tc>
      </w:tr>
    </w:tbl>
    <w:p w:rsidR="00FE0441" w:rsidRDefault="00FE0441" w14:paraId="67B4DB9D" w14:textId="77777777">
      <w:pPr>
        <w:rPr>
          <w:rFonts w:asciiTheme="minorBidi" w:hAnsiTheme="minorBidi" w:cstheme="minorBidi"/>
          <w:b/>
          <w:bCs/>
          <w:color w:val="2F5496"/>
          <w:sz w:val="28"/>
          <w:szCs w:val="28"/>
        </w:rPr>
      </w:pPr>
      <w:bookmarkStart w:name="_heading=h.7uiznziugzya" w:colFirst="0" w:colLast="0" w:id="11"/>
      <w:bookmarkEnd w:id="11"/>
      <w:r>
        <w:br w:type="page"/>
      </w:r>
    </w:p>
    <w:p w:rsidR="00FE0441" w:rsidP="00FE0441" w:rsidRDefault="00FC3681" w14:paraId="79F71B3E" w14:textId="77777777">
      <w:pPr>
        <w:pStyle w:val="Heading1"/>
      </w:pPr>
      <w:bookmarkStart w:name="_Toc882360099" w:id="1013982783"/>
      <w:r w:rsidR="00FC3681">
        <w:rPr/>
        <w:t>Facilitators and Participants’ profiles:</w:t>
      </w:r>
      <w:bookmarkEnd w:id="1013982783"/>
    </w:p>
    <w:p w:rsidRPr="00FE0441" w:rsidR="00FE0441" w:rsidP="00FE0441" w:rsidRDefault="00FC3681" w14:paraId="4B5B4168" w14:textId="6A9513C7">
      <w:pPr>
        <w:pStyle w:val="Heading2"/>
      </w:pPr>
      <w:bookmarkStart w:name="_Toc373012067" w:id="978219807"/>
      <w:r w:rsidR="00FC3681">
        <w:rPr/>
        <w:t>Facilitators</w:t>
      </w:r>
      <w:bookmarkEnd w:id="978219807"/>
    </w:p>
    <w:p w:rsidR="00217965" w:rsidP="4816E7CB" w:rsidRDefault="00FC3681" w14:paraId="79598E37" w14:textId="77777777">
      <w:pPr>
        <w:numPr>
          <w:ilvl w:val="0"/>
          <w:numId w:val="2"/>
        </w:numPr>
        <w:spacing w:after="120" w:line="312" w:lineRule="auto"/>
        <w:ind w:hanging="357"/>
        <w:rPr>
          <w:rFonts w:ascii="Arial" w:hAnsi="Arial" w:eastAsia="Arial" w:cs="Arial"/>
          <w:color w:val="000000"/>
          <w:sz w:val="24"/>
          <w:szCs w:val="24"/>
          <w:lang w:val="en-US"/>
        </w:rPr>
      </w:pPr>
      <w:r w:rsidRPr="4816E7CB">
        <w:rPr>
          <w:rFonts w:ascii="Arial" w:hAnsi="Arial" w:eastAsia="Arial" w:cs="Arial"/>
          <w:b/>
          <w:bCs/>
          <w:sz w:val="24"/>
          <w:szCs w:val="24"/>
          <w:lang w:val="en-US"/>
        </w:rPr>
        <w:t>Expertise in Disability-Inclusive Food Security</w:t>
      </w:r>
      <w:r w:rsidRPr="4816E7CB">
        <w:rPr>
          <w:rFonts w:ascii="Arial" w:hAnsi="Arial" w:eastAsia="Arial" w:cs="Arial"/>
          <w:sz w:val="24"/>
          <w:szCs w:val="24"/>
          <w:lang w:val="en-US"/>
        </w:rPr>
        <w:t>: Strong understanding of disability inclusion in humanitarian Food Security and Nutrition programming and its alignment with broader inclusive humanitarian action.</w:t>
      </w:r>
    </w:p>
    <w:p w:rsidR="00217965" w:rsidP="00FE0441" w:rsidRDefault="00FC3681" w14:paraId="7BB1C173" w14:textId="77777777">
      <w:pPr>
        <w:numPr>
          <w:ilvl w:val="0"/>
          <w:numId w:val="7"/>
        </w:numPr>
        <w:spacing w:after="120" w:line="312" w:lineRule="auto"/>
        <w:ind w:hanging="357"/>
        <w:rPr>
          <w:rFonts w:ascii="Arial" w:hAnsi="Arial" w:eastAsia="Arial" w:cs="Arial"/>
          <w:color w:val="000000"/>
          <w:sz w:val="24"/>
          <w:szCs w:val="24"/>
        </w:rPr>
      </w:pPr>
      <w:r>
        <w:rPr>
          <w:rFonts w:ascii="Arial" w:hAnsi="Arial" w:eastAsia="Arial" w:cs="Arial"/>
          <w:sz w:val="24"/>
          <w:szCs w:val="24"/>
        </w:rPr>
        <w:t>Familiarity with relevant legal and policy frameworks (e.g., CRPD, SDGs, Sphere Standards).</w:t>
      </w:r>
    </w:p>
    <w:p w:rsidR="00217965" w:rsidP="00FE0441" w:rsidRDefault="00FC3681" w14:paraId="6D574126" w14:textId="77777777">
      <w:pPr>
        <w:numPr>
          <w:ilvl w:val="0"/>
          <w:numId w:val="2"/>
        </w:numPr>
        <w:spacing w:after="120" w:line="312" w:lineRule="auto"/>
        <w:ind w:hanging="357"/>
        <w:rPr>
          <w:rFonts w:ascii="Arial" w:hAnsi="Arial" w:eastAsia="Arial" w:cs="Arial"/>
          <w:color w:val="000000"/>
          <w:sz w:val="24"/>
          <w:szCs w:val="24"/>
        </w:rPr>
      </w:pPr>
      <w:r>
        <w:rPr>
          <w:rFonts w:ascii="Arial" w:hAnsi="Arial" w:eastAsia="Arial" w:cs="Arial"/>
          <w:b/>
          <w:bCs/>
          <w:sz w:val="24"/>
          <w:szCs w:val="24"/>
        </w:rPr>
        <w:t>Experience in Humanitarian Contexts</w:t>
      </w:r>
      <w:r>
        <w:rPr>
          <w:rFonts w:ascii="Arial" w:hAnsi="Arial" w:eastAsia="Arial" w:cs="Arial"/>
          <w:sz w:val="24"/>
          <w:szCs w:val="24"/>
        </w:rPr>
        <w:t>: Experience working in humanitarian settings, ideally with an understanding of Food Security cluster systems and coordination mechanisms.</w:t>
      </w:r>
    </w:p>
    <w:p w:rsidR="00217965" w:rsidP="4816E7CB" w:rsidRDefault="00FC3681" w14:paraId="476B500E" w14:textId="77777777">
      <w:pPr>
        <w:numPr>
          <w:ilvl w:val="0"/>
          <w:numId w:val="2"/>
        </w:numPr>
        <w:spacing w:after="120" w:line="312" w:lineRule="auto"/>
        <w:ind w:hanging="357"/>
        <w:rPr>
          <w:rFonts w:ascii="Arial" w:hAnsi="Arial" w:eastAsia="Arial" w:cs="Arial"/>
          <w:color w:val="000000"/>
          <w:sz w:val="24"/>
          <w:szCs w:val="24"/>
          <w:lang w:val="en-US"/>
        </w:rPr>
      </w:pPr>
      <w:r w:rsidRPr="4816E7CB">
        <w:rPr>
          <w:rFonts w:ascii="Arial" w:hAnsi="Arial" w:eastAsia="Arial" w:cs="Arial"/>
          <w:b/>
          <w:bCs/>
          <w:sz w:val="24"/>
          <w:szCs w:val="24"/>
          <w:lang w:val="en-US"/>
        </w:rPr>
        <w:t>Knowledge of National Food Security Cluster Systems</w:t>
      </w:r>
      <w:r w:rsidRPr="4816E7CB">
        <w:rPr>
          <w:rFonts w:ascii="Arial" w:hAnsi="Arial" w:eastAsia="Arial" w:cs="Arial"/>
          <w:sz w:val="24"/>
          <w:szCs w:val="24"/>
          <w:lang w:val="en-US"/>
        </w:rPr>
        <w:t>: Understanding of the roles and responsibilities of national Food Security clusters, particularly in ensuring inclusivity.</w:t>
      </w:r>
    </w:p>
    <w:p w:rsidR="00217965" w:rsidP="00FE0441" w:rsidRDefault="00FC3681" w14:paraId="7AEB0FA9" w14:textId="77777777">
      <w:pPr>
        <w:numPr>
          <w:ilvl w:val="0"/>
          <w:numId w:val="2"/>
        </w:numPr>
        <w:spacing w:after="120" w:line="312" w:lineRule="auto"/>
        <w:ind w:hanging="357"/>
        <w:rPr>
          <w:rFonts w:ascii="Arial" w:hAnsi="Arial" w:eastAsia="Arial" w:cs="Arial"/>
          <w:color w:val="000000"/>
          <w:sz w:val="24"/>
          <w:szCs w:val="24"/>
        </w:rPr>
      </w:pPr>
      <w:r>
        <w:rPr>
          <w:rFonts w:ascii="Arial" w:hAnsi="Arial" w:eastAsia="Arial" w:cs="Arial"/>
          <w:b/>
          <w:bCs/>
          <w:sz w:val="24"/>
          <w:szCs w:val="24"/>
        </w:rPr>
        <w:t>Training and Facilitation Skills</w:t>
      </w:r>
      <w:r>
        <w:rPr>
          <w:rFonts w:ascii="Arial" w:hAnsi="Arial" w:eastAsia="Arial" w:cs="Arial"/>
          <w:sz w:val="24"/>
          <w:szCs w:val="24"/>
        </w:rPr>
        <w:t>:</w:t>
      </w:r>
    </w:p>
    <w:p w:rsidR="00217965" w:rsidP="00FE0441" w:rsidRDefault="00FC3681" w14:paraId="26C4B9C9" w14:textId="77777777">
      <w:pPr>
        <w:numPr>
          <w:ilvl w:val="0"/>
          <w:numId w:val="8"/>
        </w:numPr>
        <w:spacing w:after="120" w:line="312" w:lineRule="auto"/>
        <w:ind w:hanging="357"/>
        <w:rPr>
          <w:rFonts w:ascii="Arial" w:hAnsi="Arial" w:eastAsia="Arial" w:cs="Arial"/>
          <w:color w:val="000000"/>
          <w:sz w:val="24"/>
          <w:szCs w:val="24"/>
        </w:rPr>
      </w:pPr>
      <w:r>
        <w:rPr>
          <w:rFonts w:ascii="Arial" w:hAnsi="Arial" w:eastAsia="Arial" w:cs="Arial"/>
          <w:sz w:val="24"/>
          <w:szCs w:val="24"/>
        </w:rPr>
        <w:t>Proven ability to deliver participatory and engaging training to diverse audiences, using interactive methods and real-life scenarios.</w:t>
      </w:r>
    </w:p>
    <w:p w:rsidR="00217965" w:rsidP="00FE0441" w:rsidRDefault="00FC3681" w14:paraId="6418235E" w14:textId="77777777">
      <w:pPr>
        <w:numPr>
          <w:ilvl w:val="0"/>
          <w:numId w:val="8"/>
        </w:numPr>
        <w:spacing w:after="120" w:line="312" w:lineRule="auto"/>
        <w:ind w:hanging="357"/>
        <w:rPr>
          <w:rFonts w:ascii="Arial" w:hAnsi="Arial" w:eastAsia="Arial" w:cs="Arial"/>
          <w:color w:val="000000"/>
          <w:sz w:val="24"/>
          <w:szCs w:val="24"/>
        </w:rPr>
      </w:pPr>
      <w:r>
        <w:rPr>
          <w:rFonts w:ascii="Arial" w:hAnsi="Arial" w:eastAsia="Arial" w:cs="Arial"/>
          <w:sz w:val="24"/>
          <w:szCs w:val="24"/>
        </w:rPr>
        <w:t>Ability to adapt training materials to the local context and needs of participants.</w:t>
      </w:r>
    </w:p>
    <w:p w:rsidR="00217965" w:rsidP="00FE0441" w:rsidRDefault="00FC3681" w14:paraId="0D11B4B4" w14:textId="77777777">
      <w:pPr>
        <w:numPr>
          <w:ilvl w:val="0"/>
          <w:numId w:val="2"/>
        </w:numPr>
        <w:spacing w:after="120" w:line="312" w:lineRule="auto"/>
        <w:ind w:hanging="357"/>
        <w:rPr>
          <w:rFonts w:ascii="Arial" w:hAnsi="Arial" w:eastAsia="Arial" w:cs="Arial"/>
          <w:color w:val="000000"/>
          <w:sz w:val="24"/>
          <w:szCs w:val="24"/>
        </w:rPr>
      </w:pPr>
      <w:r>
        <w:rPr>
          <w:rFonts w:ascii="Arial" w:hAnsi="Arial" w:eastAsia="Arial" w:cs="Arial"/>
          <w:b/>
          <w:bCs/>
          <w:sz w:val="24"/>
          <w:szCs w:val="24"/>
        </w:rPr>
        <w:t>Intersectional Approach</w:t>
      </w:r>
      <w:r>
        <w:rPr>
          <w:rFonts w:ascii="Arial" w:hAnsi="Arial" w:eastAsia="Arial" w:cs="Arial"/>
          <w:sz w:val="24"/>
          <w:szCs w:val="24"/>
        </w:rPr>
        <w:t>: Sensitivity to intersectional aspects such as gender, age, and disability, and how these influence access to Food Security &amp; Nutrition services.</w:t>
      </w:r>
    </w:p>
    <w:p w:rsidRPr="00FE0441" w:rsidR="00217965" w:rsidP="00FE0441" w:rsidRDefault="00FC3681" w14:paraId="7D122482" w14:textId="5BD2612A">
      <w:pPr>
        <w:numPr>
          <w:ilvl w:val="0"/>
          <w:numId w:val="2"/>
        </w:numPr>
        <w:spacing w:after="120" w:line="312" w:lineRule="auto"/>
        <w:ind w:hanging="357"/>
        <w:rPr>
          <w:rFonts w:ascii="Arial" w:hAnsi="Arial" w:eastAsia="Arial" w:cs="Arial"/>
          <w:color w:val="000000"/>
          <w:sz w:val="24"/>
          <w:szCs w:val="24"/>
        </w:rPr>
      </w:pPr>
      <w:r>
        <w:rPr>
          <w:rFonts w:ascii="Arial" w:hAnsi="Arial" w:eastAsia="Arial" w:cs="Arial"/>
          <w:b/>
          <w:bCs/>
          <w:sz w:val="24"/>
          <w:szCs w:val="24"/>
        </w:rPr>
        <w:t>Cultural Competency</w:t>
      </w:r>
      <w:r>
        <w:rPr>
          <w:rFonts w:ascii="Arial" w:hAnsi="Arial" w:eastAsia="Arial" w:cs="Arial"/>
          <w:sz w:val="24"/>
          <w:szCs w:val="24"/>
        </w:rPr>
        <w:t>: Familiarity with the cultural context of the participants, especially in humanitarian settings relevant to the training location.</w:t>
      </w:r>
    </w:p>
    <w:p w:rsidR="00217965" w:rsidP="00FE0441" w:rsidRDefault="00FC3681" w14:paraId="3C0F7BA6" w14:textId="77777777">
      <w:pPr>
        <w:pStyle w:val="Heading2"/>
      </w:pPr>
      <w:bookmarkStart w:name="_Toc2001257473" w:id="769926282"/>
      <w:r w:rsidR="00FC3681">
        <w:rPr/>
        <w:t>Facilitator Preparation</w:t>
      </w:r>
      <w:bookmarkEnd w:id="769926282"/>
    </w:p>
    <w:p w:rsidR="00217965" w:rsidP="00FE0441" w:rsidRDefault="00FC3681" w14:paraId="390762DA" w14:textId="77777777">
      <w:pPr>
        <w:numPr>
          <w:ilvl w:val="0"/>
          <w:numId w:val="1"/>
        </w:numPr>
        <w:spacing w:after="120" w:line="288" w:lineRule="auto"/>
        <w:ind w:hanging="357"/>
        <w:rPr>
          <w:rFonts w:ascii="Arial" w:hAnsi="Arial" w:eastAsia="Arial" w:cs="Arial"/>
          <w:color w:val="000000"/>
          <w:sz w:val="24"/>
          <w:szCs w:val="24"/>
        </w:rPr>
      </w:pPr>
      <w:r>
        <w:rPr>
          <w:rFonts w:ascii="Arial" w:hAnsi="Arial" w:eastAsia="Arial" w:cs="Arial"/>
          <w:b/>
          <w:bCs/>
          <w:sz w:val="24"/>
          <w:szCs w:val="24"/>
        </w:rPr>
        <w:t>Understand the Training Audience</w:t>
      </w:r>
      <w:r>
        <w:rPr>
          <w:rFonts w:ascii="Arial" w:hAnsi="Arial" w:eastAsia="Arial" w:cs="Arial"/>
          <w:sz w:val="24"/>
          <w:szCs w:val="24"/>
        </w:rPr>
        <w:t>:</w:t>
      </w:r>
    </w:p>
    <w:p w:rsidR="00217965" w:rsidP="4816E7CB" w:rsidRDefault="00FC3681" w14:paraId="6B680CF9" w14:textId="77777777">
      <w:pPr>
        <w:numPr>
          <w:ilvl w:val="1"/>
          <w:numId w:val="1"/>
        </w:numPr>
        <w:spacing w:after="120" w:line="288" w:lineRule="auto"/>
        <w:ind w:hanging="357"/>
        <w:rPr>
          <w:rFonts w:ascii="Arial" w:hAnsi="Arial" w:eastAsia="Arial" w:cs="Arial"/>
          <w:color w:val="000000"/>
          <w:sz w:val="24"/>
          <w:szCs w:val="24"/>
          <w:lang w:val="en-US"/>
        </w:rPr>
      </w:pPr>
      <w:r w:rsidRPr="4816E7CB">
        <w:rPr>
          <w:rFonts w:ascii="Arial" w:hAnsi="Arial" w:eastAsia="Arial" w:cs="Arial"/>
          <w:sz w:val="24"/>
          <w:szCs w:val="24"/>
          <w:lang w:val="en-US"/>
        </w:rPr>
        <w:t>Review participant profiles to tailor examples and case studies to their specific roles and expertise.</w:t>
      </w:r>
    </w:p>
    <w:p w:rsidR="00217965" w:rsidP="00FE0441" w:rsidRDefault="00FC3681" w14:paraId="11C6AD1D" w14:textId="77777777">
      <w:pPr>
        <w:numPr>
          <w:ilvl w:val="1"/>
          <w:numId w:val="1"/>
        </w:numPr>
        <w:spacing w:after="120" w:line="288" w:lineRule="auto"/>
        <w:ind w:hanging="357"/>
        <w:rPr>
          <w:rFonts w:ascii="Arial" w:hAnsi="Arial" w:eastAsia="Arial" w:cs="Arial"/>
          <w:color w:val="000000"/>
          <w:sz w:val="24"/>
          <w:szCs w:val="24"/>
        </w:rPr>
      </w:pPr>
      <w:r>
        <w:rPr>
          <w:rFonts w:ascii="Arial" w:hAnsi="Arial" w:eastAsia="Arial" w:cs="Arial"/>
          <w:sz w:val="24"/>
          <w:szCs w:val="24"/>
        </w:rPr>
        <w:t>Anticipate potential questions and challenges based on the participants' professional backgrounds.</w:t>
      </w:r>
    </w:p>
    <w:p w:rsidR="00217965" w:rsidP="00FE0441" w:rsidRDefault="00FC3681" w14:paraId="0DEBE05E" w14:textId="77777777">
      <w:pPr>
        <w:numPr>
          <w:ilvl w:val="0"/>
          <w:numId w:val="1"/>
        </w:numPr>
        <w:spacing w:after="120" w:line="288" w:lineRule="auto"/>
        <w:ind w:hanging="357"/>
        <w:rPr>
          <w:rFonts w:ascii="Arial" w:hAnsi="Arial" w:eastAsia="Arial" w:cs="Arial"/>
          <w:color w:val="000000"/>
          <w:sz w:val="24"/>
          <w:szCs w:val="24"/>
        </w:rPr>
      </w:pPr>
      <w:r>
        <w:rPr>
          <w:rFonts w:ascii="Arial" w:hAnsi="Arial" w:eastAsia="Arial" w:cs="Arial"/>
          <w:b/>
          <w:bCs/>
          <w:sz w:val="24"/>
          <w:szCs w:val="24"/>
        </w:rPr>
        <w:t>Familiarize with Legal and Policy Frameworks</w:t>
      </w:r>
      <w:r>
        <w:rPr>
          <w:rFonts w:ascii="Arial" w:hAnsi="Arial" w:eastAsia="Arial" w:cs="Arial"/>
          <w:sz w:val="24"/>
          <w:szCs w:val="24"/>
        </w:rPr>
        <w:t>:</w:t>
      </w:r>
    </w:p>
    <w:p w:rsidR="00217965" w:rsidP="00FE0441" w:rsidRDefault="00FC3681" w14:paraId="2D0B3DC8" w14:textId="77777777">
      <w:pPr>
        <w:numPr>
          <w:ilvl w:val="1"/>
          <w:numId w:val="1"/>
        </w:numPr>
        <w:spacing w:after="120" w:line="288" w:lineRule="auto"/>
        <w:ind w:hanging="357"/>
        <w:rPr>
          <w:rFonts w:ascii="Arial" w:hAnsi="Arial" w:eastAsia="Arial" w:cs="Arial"/>
          <w:color w:val="000000"/>
          <w:sz w:val="24"/>
          <w:szCs w:val="24"/>
        </w:rPr>
      </w:pPr>
      <w:r>
        <w:rPr>
          <w:rFonts w:ascii="Arial" w:hAnsi="Arial" w:eastAsia="Arial" w:cs="Arial"/>
          <w:sz w:val="24"/>
          <w:szCs w:val="24"/>
        </w:rPr>
        <w:t>Be well-versed in international frameworks like the CRPD, SDGs, and Sphere Standards, as well as any relevant national policies.</w:t>
      </w:r>
    </w:p>
    <w:p w:rsidR="00217965" w:rsidP="00FE0441" w:rsidRDefault="00FC3681" w14:paraId="234DEE03" w14:textId="77777777">
      <w:pPr>
        <w:numPr>
          <w:ilvl w:val="0"/>
          <w:numId w:val="1"/>
        </w:numPr>
        <w:spacing w:after="120" w:line="288" w:lineRule="auto"/>
        <w:ind w:hanging="357"/>
        <w:rPr>
          <w:rFonts w:ascii="Arial" w:hAnsi="Arial" w:eastAsia="Arial" w:cs="Arial"/>
          <w:color w:val="000000"/>
          <w:sz w:val="24"/>
          <w:szCs w:val="24"/>
        </w:rPr>
      </w:pPr>
      <w:r>
        <w:rPr>
          <w:rFonts w:ascii="Arial" w:hAnsi="Arial" w:eastAsia="Arial" w:cs="Arial"/>
          <w:b/>
          <w:bCs/>
          <w:sz w:val="24"/>
          <w:szCs w:val="24"/>
        </w:rPr>
        <w:t>Prepare Context-Specific Examples</w:t>
      </w:r>
      <w:r>
        <w:rPr>
          <w:rFonts w:ascii="Arial" w:hAnsi="Arial" w:eastAsia="Arial" w:cs="Arial"/>
          <w:sz w:val="24"/>
          <w:szCs w:val="24"/>
        </w:rPr>
        <w:t>:</w:t>
      </w:r>
    </w:p>
    <w:p w:rsidR="00217965" w:rsidP="00FE0441" w:rsidRDefault="00FC3681" w14:paraId="7FB0A015" w14:textId="77777777">
      <w:pPr>
        <w:numPr>
          <w:ilvl w:val="1"/>
          <w:numId w:val="1"/>
        </w:numPr>
        <w:spacing w:after="120" w:line="288" w:lineRule="auto"/>
        <w:ind w:hanging="357"/>
        <w:rPr>
          <w:rFonts w:ascii="Arial" w:hAnsi="Arial" w:eastAsia="Arial" w:cs="Arial"/>
          <w:color w:val="000000"/>
          <w:sz w:val="24"/>
          <w:szCs w:val="24"/>
        </w:rPr>
      </w:pPr>
      <w:r>
        <w:rPr>
          <w:rFonts w:ascii="Arial" w:hAnsi="Arial" w:eastAsia="Arial" w:cs="Arial"/>
          <w:sz w:val="24"/>
          <w:szCs w:val="24"/>
        </w:rPr>
        <w:t>Incorporate examples and case studies that reflect the local humanitarian landscape, including challenges faced by national Food Security clusters and how they address inclusivity.</w:t>
      </w:r>
    </w:p>
    <w:p w:rsidR="00217965" w:rsidP="00FE0441" w:rsidRDefault="00FC3681" w14:paraId="35FA5245" w14:textId="77777777">
      <w:pPr>
        <w:numPr>
          <w:ilvl w:val="0"/>
          <w:numId w:val="1"/>
        </w:numPr>
        <w:spacing w:after="120" w:line="288" w:lineRule="auto"/>
        <w:ind w:hanging="357"/>
        <w:rPr>
          <w:rFonts w:ascii="Arial" w:hAnsi="Arial" w:eastAsia="Arial" w:cs="Arial"/>
          <w:color w:val="000000"/>
          <w:sz w:val="24"/>
          <w:szCs w:val="24"/>
        </w:rPr>
      </w:pPr>
      <w:r>
        <w:rPr>
          <w:rFonts w:ascii="Arial" w:hAnsi="Arial" w:eastAsia="Arial" w:cs="Arial"/>
          <w:b/>
          <w:bCs/>
          <w:sz w:val="24"/>
          <w:szCs w:val="24"/>
        </w:rPr>
        <w:t>Plan Interactive Activities</w:t>
      </w:r>
      <w:r>
        <w:rPr>
          <w:rFonts w:ascii="Arial" w:hAnsi="Arial" w:eastAsia="Arial" w:cs="Arial"/>
          <w:sz w:val="24"/>
          <w:szCs w:val="24"/>
        </w:rPr>
        <w:t>:</w:t>
      </w:r>
    </w:p>
    <w:p w:rsidR="00217965" w:rsidP="00FE0441" w:rsidRDefault="00FC3681" w14:paraId="5F32F8A8" w14:textId="77777777">
      <w:pPr>
        <w:numPr>
          <w:ilvl w:val="1"/>
          <w:numId w:val="1"/>
        </w:numPr>
        <w:spacing w:after="120" w:line="288" w:lineRule="auto"/>
        <w:ind w:hanging="357"/>
        <w:rPr>
          <w:rFonts w:ascii="Arial" w:hAnsi="Arial" w:eastAsia="Arial" w:cs="Arial"/>
          <w:color w:val="000000"/>
          <w:sz w:val="24"/>
          <w:szCs w:val="24"/>
        </w:rPr>
      </w:pPr>
      <w:r>
        <w:rPr>
          <w:rFonts w:ascii="Arial" w:hAnsi="Arial" w:eastAsia="Arial" w:cs="Arial"/>
          <w:sz w:val="24"/>
          <w:szCs w:val="24"/>
        </w:rPr>
        <w:t>Design activities that encourage participants to apply their knowledge, such as scenario-based exercises, role-playing, or group discussions.</w:t>
      </w:r>
    </w:p>
    <w:p w:rsidR="00217965" w:rsidP="00FE0441" w:rsidRDefault="00FC3681" w14:paraId="417A2BD5" w14:textId="77777777">
      <w:pPr>
        <w:numPr>
          <w:ilvl w:val="0"/>
          <w:numId w:val="1"/>
        </w:numPr>
        <w:spacing w:after="120" w:line="288" w:lineRule="auto"/>
        <w:ind w:hanging="357"/>
        <w:rPr>
          <w:rFonts w:ascii="Arial" w:hAnsi="Arial" w:eastAsia="Arial" w:cs="Arial"/>
          <w:color w:val="000000"/>
          <w:sz w:val="24"/>
          <w:szCs w:val="24"/>
        </w:rPr>
      </w:pPr>
      <w:r>
        <w:rPr>
          <w:rFonts w:ascii="Arial" w:hAnsi="Arial" w:eastAsia="Arial" w:cs="Arial"/>
          <w:b/>
          <w:bCs/>
          <w:sz w:val="24"/>
          <w:szCs w:val="24"/>
        </w:rPr>
        <w:t>Review Module Materials</w:t>
      </w:r>
      <w:r>
        <w:rPr>
          <w:rFonts w:ascii="Arial" w:hAnsi="Arial" w:eastAsia="Arial" w:cs="Arial"/>
          <w:sz w:val="24"/>
          <w:szCs w:val="24"/>
        </w:rPr>
        <w:t>:</w:t>
      </w:r>
    </w:p>
    <w:p w:rsidR="00217965" w:rsidP="4816E7CB" w:rsidRDefault="00FC3681" w14:paraId="06F06C50" w14:textId="77777777">
      <w:pPr>
        <w:numPr>
          <w:ilvl w:val="1"/>
          <w:numId w:val="1"/>
        </w:numPr>
        <w:spacing w:after="120" w:line="288" w:lineRule="auto"/>
        <w:ind w:hanging="357"/>
        <w:rPr>
          <w:rFonts w:ascii="Arial" w:hAnsi="Arial" w:eastAsia="Arial" w:cs="Arial"/>
          <w:color w:val="000000"/>
          <w:sz w:val="24"/>
          <w:szCs w:val="24"/>
          <w:lang w:val="en-US"/>
        </w:rPr>
      </w:pPr>
      <w:r w:rsidRPr="4816E7CB">
        <w:rPr>
          <w:rFonts w:ascii="Arial" w:hAnsi="Arial" w:eastAsia="Arial" w:cs="Arial"/>
          <w:sz w:val="24"/>
          <w:szCs w:val="24"/>
          <w:lang w:val="en-US"/>
        </w:rPr>
        <w:t>Study all slides, facilitator notes, and participant handouts to ensure smooth delivery of content.</w:t>
      </w:r>
    </w:p>
    <w:p w:rsidR="00217965" w:rsidP="00FE0441" w:rsidRDefault="00FC3681" w14:paraId="5077FC0C" w14:textId="77777777">
      <w:pPr>
        <w:numPr>
          <w:ilvl w:val="0"/>
          <w:numId w:val="1"/>
        </w:numPr>
        <w:spacing w:after="120" w:line="288" w:lineRule="auto"/>
        <w:ind w:hanging="357"/>
        <w:rPr>
          <w:rFonts w:ascii="Arial" w:hAnsi="Arial" w:eastAsia="Arial" w:cs="Arial"/>
          <w:color w:val="000000"/>
          <w:sz w:val="24"/>
          <w:szCs w:val="24"/>
        </w:rPr>
      </w:pPr>
      <w:r>
        <w:rPr>
          <w:rFonts w:ascii="Arial" w:hAnsi="Arial" w:eastAsia="Arial" w:cs="Arial"/>
          <w:b/>
          <w:bCs/>
          <w:sz w:val="24"/>
          <w:szCs w:val="24"/>
        </w:rPr>
        <w:t>Engage with OPDs</w:t>
      </w:r>
      <w:r>
        <w:rPr>
          <w:rFonts w:ascii="Arial" w:hAnsi="Arial" w:eastAsia="Arial" w:cs="Arial"/>
          <w:sz w:val="24"/>
          <w:szCs w:val="24"/>
        </w:rPr>
        <w:t>:</w:t>
      </w:r>
    </w:p>
    <w:p w:rsidR="00217965" w:rsidP="4816E7CB" w:rsidRDefault="00FC3681" w14:paraId="260D4109" w14:textId="77777777">
      <w:pPr>
        <w:numPr>
          <w:ilvl w:val="1"/>
          <w:numId w:val="1"/>
        </w:numPr>
        <w:spacing w:after="120" w:line="288" w:lineRule="auto"/>
        <w:ind w:hanging="357"/>
        <w:rPr>
          <w:rFonts w:ascii="Arial" w:hAnsi="Arial" w:eastAsia="Arial" w:cs="Arial"/>
          <w:color w:val="000000"/>
          <w:sz w:val="24"/>
          <w:szCs w:val="24"/>
          <w:lang w:val="en-US"/>
        </w:rPr>
      </w:pPr>
      <w:r w:rsidRPr="4816E7CB">
        <w:rPr>
          <w:rFonts w:ascii="Arial" w:hAnsi="Arial" w:eastAsia="Arial" w:cs="Arial"/>
          <w:sz w:val="24"/>
          <w:szCs w:val="24"/>
          <w:lang w:val="en-US"/>
        </w:rPr>
        <w:t>If possible, consult OPDs or local experts on disability to refine content and ensure alignment with lived experiences.</w:t>
      </w:r>
    </w:p>
    <w:p w:rsidR="00217965" w:rsidP="00FE0441" w:rsidRDefault="00FC3681" w14:paraId="6584C697" w14:textId="77777777">
      <w:pPr>
        <w:numPr>
          <w:ilvl w:val="0"/>
          <w:numId w:val="1"/>
        </w:numPr>
        <w:spacing w:after="120" w:line="288" w:lineRule="auto"/>
        <w:ind w:hanging="357"/>
        <w:rPr>
          <w:rFonts w:ascii="Arial" w:hAnsi="Arial" w:eastAsia="Arial" w:cs="Arial"/>
          <w:color w:val="000000"/>
          <w:sz w:val="24"/>
          <w:szCs w:val="24"/>
        </w:rPr>
      </w:pPr>
      <w:r>
        <w:rPr>
          <w:rFonts w:ascii="Arial" w:hAnsi="Arial" w:eastAsia="Arial" w:cs="Arial"/>
          <w:b/>
          <w:bCs/>
          <w:sz w:val="24"/>
          <w:szCs w:val="24"/>
        </w:rPr>
        <w:t>Technical Preparation</w:t>
      </w:r>
      <w:r>
        <w:rPr>
          <w:rFonts w:ascii="Arial" w:hAnsi="Arial" w:eastAsia="Arial" w:cs="Arial"/>
          <w:sz w:val="24"/>
          <w:szCs w:val="24"/>
        </w:rPr>
        <w:t>:</w:t>
      </w:r>
    </w:p>
    <w:p w:rsidR="00217965" w:rsidP="00FE0441" w:rsidRDefault="00FC3681" w14:paraId="31C38445" w14:textId="77777777">
      <w:pPr>
        <w:numPr>
          <w:ilvl w:val="1"/>
          <w:numId w:val="1"/>
        </w:numPr>
        <w:spacing w:after="120" w:line="288" w:lineRule="auto"/>
        <w:ind w:hanging="357"/>
        <w:rPr>
          <w:rFonts w:ascii="Arial" w:hAnsi="Arial" w:eastAsia="Arial" w:cs="Arial"/>
          <w:color w:val="000000"/>
          <w:sz w:val="24"/>
          <w:szCs w:val="24"/>
        </w:rPr>
      </w:pPr>
      <w:r>
        <w:rPr>
          <w:rFonts w:ascii="Arial" w:hAnsi="Arial" w:eastAsia="Arial" w:cs="Arial"/>
          <w:sz w:val="24"/>
          <w:szCs w:val="24"/>
        </w:rPr>
        <w:t>Set up tools and materials (e.g., presentations, videos, interactive tools) in advance. Test them to avoid technical issues during the session.</w:t>
      </w:r>
    </w:p>
    <w:p w:rsidR="00217965" w:rsidP="00FE0441" w:rsidRDefault="00FC3681" w14:paraId="34B616BF" w14:textId="77777777">
      <w:pPr>
        <w:numPr>
          <w:ilvl w:val="0"/>
          <w:numId w:val="1"/>
        </w:numPr>
        <w:spacing w:after="120" w:line="288" w:lineRule="auto"/>
        <w:ind w:hanging="357"/>
        <w:rPr>
          <w:rFonts w:ascii="Arial" w:hAnsi="Arial" w:eastAsia="Arial" w:cs="Arial"/>
          <w:color w:val="000000"/>
          <w:sz w:val="24"/>
          <w:szCs w:val="24"/>
        </w:rPr>
      </w:pPr>
      <w:r>
        <w:rPr>
          <w:rFonts w:ascii="Arial" w:hAnsi="Arial" w:eastAsia="Arial" w:cs="Arial"/>
          <w:b/>
          <w:bCs/>
          <w:sz w:val="24"/>
          <w:szCs w:val="24"/>
        </w:rPr>
        <w:t>Coordination with Co-Facilitators</w:t>
      </w:r>
      <w:r>
        <w:rPr>
          <w:rFonts w:ascii="Arial" w:hAnsi="Arial" w:eastAsia="Arial" w:cs="Arial"/>
          <w:sz w:val="24"/>
          <w:szCs w:val="24"/>
        </w:rPr>
        <w:t>:</w:t>
      </w:r>
    </w:p>
    <w:p w:rsidR="00217965" w:rsidP="4816E7CB" w:rsidRDefault="00FC3681" w14:paraId="48936265" w14:textId="77777777">
      <w:pPr>
        <w:numPr>
          <w:ilvl w:val="1"/>
          <w:numId w:val="1"/>
        </w:numPr>
        <w:spacing w:after="120" w:line="288" w:lineRule="auto"/>
        <w:ind w:hanging="357"/>
        <w:rPr>
          <w:rFonts w:ascii="Arial" w:hAnsi="Arial" w:eastAsia="Arial" w:cs="Arial"/>
          <w:color w:val="000000"/>
          <w:sz w:val="24"/>
          <w:szCs w:val="24"/>
          <w:lang w:val="en-US"/>
        </w:rPr>
      </w:pPr>
      <w:r w:rsidRPr="4816E7CB">
        <w:rPr>
          <w:rFonts w:ascii="Arial" w:hAnsi="Arial" w:eastAsia="Arial" w:cs="Arial"/>
          <w:sz w:val="24"/>
          <w:szCs w:val="24"/>
          <w:lang w:val="en-US"/>
        </w:rPr>
        <w:t>If co-facilitators are involved, clearly define roles and responsibilities to ensure seamless transitions between topics.</w:t>
      </w:r>
    </w:p>
    <w:p w:rsidR="00217965" w:rsidP="00FE0441" w:rsidRDefault="00FC3681" w14:paraId="5932A1B2" w14:textId="77777777">
      <w:pPr>
        <w:numPr>
          <w:ilvl w:val="0"/>
          <w:numId w:val="1"/>
        </w:numPr>
        <w:spacing w:after="120" w:line="288" w:lineRule="auto"/>
        <w:ind w:hanging="357"/>
        <w:rPr>
          <w:rFonts w:ascii="Arial" w:hAnsi="Arial" w:eastAsia="Arial" w:cs="Arial"/>
          <w:color w:val="000000"/>
          <w:sz w:val="24"/>
          <w:szCs w:val="24"/>
        </w:rPr>
      </w:pPr>
      <w:r>
        <w:rPr>
          <w:rFonts w:ascii="Arial" w:hAnsi="Arial" w:eastAsia="Arial" w:cs="Arial"/>
          <w:b/>
          <w:bCs/>
          <w:sz w:val="24"/>
          <w:szCs w:val="24"/>
        </w:rPr>
        <w:t>Adapt to Accessibility Needs</w:t>
      </w:r>
      <w:r>
        <w:rPr>
          <w:rFonts w:ascii="Arial" w:hAnsi="Arial" w:eastAsia="Arial" w:cs="Arial"/>
          <w:sz w:val="24"/>
          <w:szCs w:val="24"/>
        </w:rPr>
        <w:t>:</w:t>
      </w:r>
    </w:p>
    <w:p w:rsidRPr="00FE0441" w:rsidR="00217965" w:rsidP="00FE0441" w:rsidRDefault="00FC3681" w14:paraId="5E22C75D" w14:textId="0CE11DFB">
      <w:pPr>
        <w:numPr>
          <w:ilvl w:val="1"/>
          <w:numId w:val="1"/>
        </w:numPr>
        <w:spacing w:after="120" w:line="288" w:lineRule="auto"/>
        <w:ind w:hanging="357"/>
        <w:rPr>
          <w:rFonts w:ascii="Arial" w:hAnsi="Arial" w:eastAsia="Arial" w:cs="Arial"/>
          <w:color w:val="000000"/>
          <w:sz w:val="24"/>
          <w:szCs w:val="24"/>
        </w:rPr>
      </w:pPr>
      <w:r>
        <w:rPr>
          <w:rFonts w:ascii="Arial" w:hAnsi="Arial" w:eastAsia="Arial" w:cs="Arial"/>
          <w:sz w:val="24"/>
          <w:szCs w:val="24"/>
        </w:rPr>
        <w:t>Ensure the training environment is fully accessible, and provide materials in accessible formats (e.g., large print, braille, easy-to-read documents) as needed.</w:t>
      </w:r>
    </w:p>
    <w:p w:rsidR="00217965" w:rsidP="00FE0441" w:rsidRDefault="00FC3681" w14:paraId="77471A77" w14:textId="77777777">
      <w:pPr>
        <w:pStyle w:val="Heading2"/>
      </w:pPr>
      <w:bookmarkStart w:name="_Toc924664854" w:id="1312636335"/>
      <w:r w:rsidR="00FC3681">
        <w:rPr/>
        <w:t>Required Experience and Knowledge of Participants</w:t>
      </w:r>
      <w:bookmarkEnd w:id="1312636335"/>
    </w:p>
    <w:p w:rsidR="00217965" w:rsidP="00FE0441" w:rsidRDefault="00FC3681" w14:paraId="7DCF45B5" w14:textId="77777777">
      <w:pPr>
        <w:numPr>
          <w:ilvl w:val="0"/>
          <w:numId w:val="73"/>
        </w:numPr>
        <w:spacing w:after="120" w:line="288" w:lineRule="auto"/>
        <w:ind w:hanging="357"/>
        <w:rPr>
          <w:rFonts w:ascii="Arial" w:hAnsi="Arial" w:eastAsia="Arial" w:cs="Arial"/>
          <w:color w:val="000000"/>
          <w:sz w:val="24"/>
          <w:szCs w:val="24"/>
        </w:rPr>
      </w:pPr>
      <w:r>
        <w:rPr>
          <w:rFonts w:ascii="Arial" w:hAnsi="Arial" w:eastAsia="Arial" w:cs="Arial"/>
          <w:b/>
          <w:bCs/>
          <w:sz w:val="24"/>
          <w:szCs w:val="24"/>
        </w:rPr>
        <w:t>Technical Knowledge of Food Security Standards and Practices</w:t>
      </w:r>
      <w:r>
        <w:rPr>
          <w:rFonts w:ascii="Arial" w:hAnsi="Arial" w:eastAsia="Arial" w:cs="Arial"/>
          <w:sz w:val="24"/>
          <w:szCs w:val="24"/>
        </w:rPr>
        <w:t>:</w:t>
      </w:r>
    </w:p>
    <w:p w:rsidR="00217965" w:rsidP="00FE0441" w:rsidRDefault="00FC3681" w14:paraId="13B221F9" w14:textId="77777777">
      <w:pPr>
        <w:numPr>
          <w:ilvl w:val="0"/>
          <w:numId w:val="3"/>
        </w:numPr>
        <w:spacing w:after="120" w:line="288" w:lineRule="auto"/>
        <w:ind w:hanging="357"/>
        <w:rPr>
          <w:rFonts w:ascii="Arial" w:hAnsi="Arial" w:eastAsia="Arial" w:cs="Arial"/>
          <w:color w:val="000000"/>
          <w:sz w:val="24"/>
          <w:szCs w:val="24"/>
        </w:rPr>
      </w:pPr>
      <w:r>
        <w:rPr>
          <w:rFonts w:ascii="Arial" w:hAnsi="Arial" w:eastAsia="Arial" w:cs="Arial"/>
          <w:sz w:val="24"/>
          <w:szCs w:val="24"/>
        </w:rPr>
        <w:t>Strong familiarity with humanitarian Food Security standards, such as the Sphere Standards and national guidelines, and how these can be adapted to include marginalized groups, especially persons with disabilities.</w:t>
      </w:r>
    </w:p>
    <w:p w:rsidR="00217965" w:rsidP="00FE0441" w:rsidRDefault="00FC3681" w14:paraId="33CE129E" w14:textId="77777777">
      <w:pPr>
        <w:numPr>
          <w:ilvl w:val="0"/>
          <w:numId w:val="3"/>
        </w:numPr>
        <w:spacing w:after="120" w:line="288" w:lineRule="auto"/>
        <w:ind w:hanging="357"/>
        <w:rPr>
          <w:rFonts w:ascii="Arial" w:hAnsi="Arial" w:eastAsia="Arial" w:cs="Arial"/>
          <w:color w:val="000000"/>
          <w:sz w:val="24"/>
          <w:szCs w:val="24"/>
        </w:rPr>
      </w:pPr>
      <w:r>
        <w:rPr>
          <w:rFonts w:ascii="Arial" w:hAnsi="Arial" w:eastAsia="Arial" w:cs="Arial"/>
          <w:sz w:val="24"/>
          <w:szCs w:val="24"/>
        </w:rPr>
        <w:t>Practical understanding of Food Security program design, implementation, and monitoring in emergency and protracted crisis contexts.</w:t>
      </w:r>
    </w:p>
    <w:p w:rsidR="00217965" w:rsidP="00FE0441" w:rsidRDefault="00FC3681" w14:paraId="03AD03FB" w14:textId="77777777">
      <w:pPr>
        <w:numPr>
          <w:ilvl w:val="0"/>
          <w:numId w:val="73"/>
        </w:numPr>
        <w:spacing w:after="120" w:line="288" w:lineRule="auto"/>
        <w:ind w:hanging="357"/>
        <w:rPr>
          <w:rFonts w:ascii="Arial" w:hAnsi="Arial" w:eastAsia="Arial" w:cs="Arial"/>
          <w:color w:val="000000"/>
          <w:sz w:val="24"/>
          <w:szCs w:val="24"/>
        </w:rPr>
      </w:pPr>
      <w:r>
        <w:rPr>
          <w:rFonts w:ascii="Arial" w:hAnsi="Arial" w:eastAsia="Arial" w:cs="Arial"/>
          <w:b/>
          <w:bCs/>
          <w:sz w:val="24"/>
          <w:szCs w:val="24"/>
        </w:rPr>
        <w:t>Awareness of Disability Inclusion</w:t>
      </w:r>
      <w:r>
        <w:rPr>
          <w:rFonts w:ascii="Arial" w:hAnsi="Arial" w:eastAsia="Arial" w:cs="Arial"/>
          <w:sz w:val="24"/>
          <w:szCs w:val="24"/>
        </w:rPr>
        <w:t>:</w:t>
      </w:r>
    </w:p>
    <w:p w:rsidR="00217965" w:rsidP="00FE0441" w:rsidRDefault="00FC3681" w14:paraId="1F7E59BA" w14:textId="77777777">
      <w:pPr>
        <w:numPr>
          <w:ilvl w:val="0"/>
          <w:numId w:val="72"/>
        </w:numPr>
        <w:spacing w:after="120" w:line="288" w:lineRule="auto"/>
        <w:ind w:hanging="357"/>
        <w:rPr>
          <w:rFonts w:ascii="Arial" w:hAnsi="Arial" w:eastAsia="Arial" w:cs="Arial"/>
          <w:color w:val="000000"/>
          <w:sz w:val="24"/>
          <w:szCs w:val="24"/>
        </w:rPr>
      </w:pPr>
      <w:r>
        <w:rPr>
          <w:rFonts w:ascii="Arial" w:hAnsi="Arial" w:eastAsia="Arial" w:cs="Arial"/>
          <w:sz w:val="24"/>
          <w:szCs w:val="24"/>
        </w:rPr>
        <w:t>Basic knowledge of the barriers that persons with disabilities face in accessing Food Security services, particularly in humanitarian settings.</w:t>
      </w:r>
    </w:p>
    <w:p w:rsidR="00217965" w:rsidP="4816E7CB" w:rsidRDefault="00FC3681" w14:paraId="4D44E81F" w14:textId="77777777">
      <w:pPr>
        <w:numPr>
          <w:ilvl w:val="0"/>
          <w:numId w:val="72"/>
        </w:numPr>
        <w:spacing w:after="120" w:line="288" w:lineRule="auto"/>
        <w:ind w:hanging="357"/>
        <w:rPr>
          <w:rFonts w:ascii="Arial" w:hAnsi="Arial" w:eastAsia="Arial" w:cs="Arial"/>
          <w:color w:val="000000"/>
          <w:sz w:val="24"/>
          <w:szCs w:val="24"/>
          <w:lang w:val="en-US"/>
        </w:rPr>
      </w:pPr>
      <w:r w:rsidRPr="4816E7CB">
        <w:rPr>
          <w:rFonts w:ascii="Arial" w:hAnsi="Arial" w:eastAsia="Arial" w:cs="Arial"/>
          <w:sz w:val="24"/>
          <w:szCs w:val="24"/>
          <w:lang w:val="en-US"/>
        </w:rPr>
        <w:t>Understanding of concepts like reasonable accommodation, universal design, and how to apply these in Food Security interventions.</w:t>
      </w:r>
    </w:p>
    <w:p w:rsidR="00217965" w:rsidP="00FE0441" w:rsidRDefault="00FC3681" w14:paraId="6789C5E6" w14:textId="77777777">
      <w:pPr>
        <w:numPr>
          <w:ilvl w:val="0"/>
          <w:numId w:val="73"/>
        </w:numPr>
        <w:spacing w:after="120" w:line="288" w:lineRule="auto"/>
        <w:ind w:hanging="357"/>
        <w:rPr>
          <w:rFonts w:ascii="Arial" w:hAnsi="Arial" w:eastAsia="Arial" w:cs="Arial"/>
          <w:color w:val="000000"/>
          <w:sz w:val="24"/>
          <w:szCs w:val="24"/>
        </w:rPr>
      </w:pPr>
      <w:r>
        <w:rPr>
          <w:rFonts w:ascii="Arial" w:hAnsi="Arial" w:eastAsia="Arial" w:cs="Arial"/>
          <w:b/>
          <w:bCs/>
          <w:sz w:val="24"/>
          <w:szCs w:val="24"/>
        </w:rPr>
        <w:t>Experience in Humanitarian Programming</w:t>
      </w:r>
      <w:r>
        <w:rPr>
          <w:rFonts w:ascii="Arial" w:hAnsi="Arial" w:eastAsia="Arial" w:cs="Arial"/>
          <w:sz w:val="24"/>
          <w:szCs w:val="24"/>
        </w:rPr>
        <w:t>:</w:t>
      </w:r>
    </w:p>
    <w:p w:rsidR="00217965" w:rsidP="00FE0441" w:rsidRDefault="00FC3681" w14:paraId="2B7A0430" w14:textId="77777777">
      <w:pPr>
        <w:numPr>
          <w:ilvl w:val="0"/>
          <w:numId w:val="6"/>
        </w:numPr>
        <w:spacing w:after="120" w:line="288" w:lineRule="auto"/>
        <w:ind w:hanging="357"/>
        <w:rPr>
          <w:rFonts w:ascii="Arial" w:hAnsi="Arial" w:eastAsia="Arial" w:cs="Arial"/>
          <w:color w:val="000000"/>
          <w:sz w:val="24"/>
          <w:szCs w:val="24"/>
        </w:rPr>
      </w:pPr>
      <w:r>
        <w:rPr>
          <w:rFonts w:ascii="Arial" w:hAnsi="Arial" w:eastAsia="Arial" w:cs="Arial"/>
          <w:sz w:val="24"/>
          <w:szCs w:val="24"/>
        </w:rPr>
        <w:t>Hands-on experience in planning, delivering, or managing humanitarian responses, ideally with exposure to multi-sectoral coordination and response design.</w:t>
      </w:r>
    </w:p>
    <w:p w:rsidR="00217965" w:rsidP="00FE0441" w:rsidRDefault="00FC3681" w14:paraId="02FF740B" w14:textId="77777777">
      <w:pPr>
        <w:numPr>
          <w:ilvl w:val="0"/>
          <w:numId w:val="6"/>
        </w:numPr>
        <w:spacing w:after="120" w:line="288" w:lineRule="auto"/>
        <w:ind w:hanging="357"/>
        <w:rPr>
          <w:rFonts w:ascii="Arial" w:hAnsi="Arial" w:eastAsia="Arial" w:cs="Arial"/>
          <w:color w:val="000000"/>
          <w:sz w:val="24"/>
          <w:szCs w:val="24"/>
        </w:rPr>
      </w:pPr>
      <w:r>
        <w:rPr>
          <w:rFonts w:ascii="Arial" w:hAnsi="Arial" w:eastAsia="Arial" w:cs="Arial"/>
          <w:sz w:val="24"/>
          <w:szCs w:val="24"/>
        </w:rPr>
        <w:t>Familiarity with protection principles and inclusive approaches in program design.</w:t>
      </w:r>
    </w:p>
    <w:p w:rsidR="00217965" w:rsidP="00FE0441" w:rsidRDefault="00FC3681" w14:paraId="1D136BDE" w14:textId="77777777">
      <w:pPr>
        <w:numPr>
          <w:ilvl w:val="0"/>
          <w:numId w:val="73"/>
        </w:numPr>
        <w:spacing w:after="120" w:line="288" w:lineRule="auto"/>
        <w:ind w:hanging="357"/>
        <w:rPr>
          <w:rFonts w:ascii="Arial" w:hAnsi="Arial" w:eastAsia="Arial" w:cs="Arial"/>
          <w:color w:val="000000"/>
          <w:sz w:val="24"/>
          <w:szCs w:val="24"/>
        </w:rPr>
      </w:pPr>
      <w:r>
        <w:rPr>
          <w:rFonts w:ascii="Arial" w:hAnsi="Arial" w:eastAsia="Arial" w:cs="Arial"/>
          <w:b/>
          <w:bCs/>
          <w:sz w:val="24"/>
          <w:szCs w:val="24"/>
        </w:rPr>
        <w:t>Coordination and Collaboration Skills</w:t>
      </w:r>
      <w:r>
        <w:rPr>
          <w:rFonts w:ascii="Arial" w:hAnsi="Arial" w:eastAsia="Arial" w:cs="Arial"/>
          <w:sz w:val="24"/>
          <w:szCs w:val="24"/>
        </w:rPr>
        <w:t>:</w:t>
      </w:r>
    </w:p>
    <w:p w:rsidR="00217965" w:rsidP="00FE0441" w:rsidRDefault="00FC3681" w14:paraId="0D1DDB07" w14:textId="77777777">
      <w:pPr>
        <w:numPr>
          <w:ilvl w:val="0"/>
          <w:numId w:val="71"/>
        </w:numPr>
        <w:spacing w:after="120" w:line="288" w:lineRule="auto"/>
        <w:ind w:hanging="357"/>
        <w:rPr>
          <w:rFonts w:ascii="Arial" w:hAnsi="Arial" w:eastAsia="Arial" w:cs="Arial"/>
          <w:color w:val="000000"/>
          <w:sz w:val="24"/>
          <w:szCs w:val="24"/>
        </w:rPr>
      </w:pPr>
      <w:r>
        <w:rPr>
          <w:rFonts w:ascii="Arial" w:hAnsi="Arial" w:eastAsia="Arial" w:cs="Arial"/>
          <w:sz w:val="24"/>
          <w:szCs w:val="24"/>
        </w:rPr>
        <w:t>Experience engaging with various stakeholders, including government bodies, local authorities, community representatives, and OPDs.</w:t>
      </w:r>
    </w:p>
    <w:p w:rsidR="00217965" w:rsidP="4816E7CB" w:rsidRDefault="00FC3681" w14:paraId="4D684893" w14:textId="77777777">
      <w:pPr>
        <w:numPr>
          <w:ilvl w:val="0"/>
          <w:numId w:val="71"/>
        </w:numPr>
        <w:spacing w:after="120" w:line="288" w:lineRule="auto"/>
        <w:ind w:hanging="357"/>
        <w:rPr>
          <w:rFonts w:ascii="Arial" w:hAnsi="Arial" w:eastAsia="Arial" w:cs="Arial"/>
          <w:color w:val="000000"/>
          <w:sz w:val="24"/>
          <w:szCs w:val="24"/>
          <w:lang w:val="en-US"/>
        </w:rPr>
      </w:pPr>
      <w:r w:rsidRPr="4816E7CB">
        <w:rPr>
          <w:rFonts w:ascii="Arial" w:hAnsi="Arial" w:eastAsia="Arial" w:cs="Arial"/>
          <w:sz w:val="24"/>
          <w:szCs w:val="24"/>
          <w:lang w:val="en-US"/>
        </w:rPr>
        <w:t>Understanding of Food Security cluster systems or similar coordination mechanisms and their role in inclusive planning and response.</w:t>
      </w:r>
    </w:p>
    <w:p w:rsidR="00217965" w:rsidP="00FE0441" w:rsidRDefault="00FC3681" w14:paraId="34B50F9C" w14:textId="77777777">
      <w:pPr>
        <w:numPr>
          <w:ilvl w:val="0"/>
          <w:numId w:val="73"/>
        </w:numPr>
        <w:spacing w:after="120" w:line="288" w:lineRule="auto"/>
        <w:ind w:hanging="357"/>
        <w:rPr>
          <w:rFonts w:ascii="Arial" w:hAnsi="Arial" w:eastAsia="Arial" w:cs="Arial"/>
          <w:color w:val="000000"/>
          <w:sz w:val="24"/>
          <w:szCs w:val="24"/>
        </w:rPr>
      </w:pPr>
      <w:r>
        <w:rPr>
          <w:rFonts w:ascii="Arial" w:hAnsi="Arial" w:eastAsia="Arial" w:cs="Arial"/>
          <w:b/>
          <w:bCs/>
          <w:sz w:val="24"/>
          <w:szCs w:val="24"/>
        </w:rPr>
        <w:t>Data Collection and Analysis</w:t>
      </w:r>
      <w:r>
        <w:rPr>
          <w:rFonts w:ascii="Arial" w:hAnsi="Arial" w:eastAsia="Arial" w:cs="Arial"/>
          <w:sz w:val="24"/>
          <w:szCs w:val="24"/>
        </w:rPr>
        <w:t>:</w:t>
      </w:r>
    </w:p>
    <w:p w:rsidR="00217965" w:rsidP="4816E7CB" w:rsidRDefault="00FC3681" w14:paraId="2124B634" w14:textId="77777777">
      <w:pPr>
        <w:numPr>
          <w:ilvl w:val="0"/>
          <w:numId w:val="74"/>
        </w:numPr>
        <w:spacing w:after="120" w:line="288" w:lineRule="auto"/>
        <w:ind w:hanging="357"/>
        <w:rPr>
          <w:rFonts w:ascii="Arial" w:hAnsi="Arial" w:eastAsia="Arial" w:cs="Arial"/>
          <w:color w:val="000000"/>
          <w:sz w:val="24"/>
          <w:szCs w:val="24"/>
          <w:lang w:val="en-US"/>
        </w:rPr>
      </w:pPr>
      <w:r w:rsidRPr="4816E7CB">
        <w:rPr>
          <w:rFonts w:ascii="Arial" w:hAnsi="Arial" w:eastAsia="Arial" w:cs="Arial"/>
          <w:sz w:val="24"/>
          <w:szCs w:val="24"/>
          <w:lang w:val="en-US"/>
        </w:rPr>
        <w:t>Knowledge of participatory methods for collecting and analyzing data in humanitarian contexts, with a focus on identifying the needs and priorities of diverse populations, including persons with disabilities.</w:t>
      </w:r>
    </w:p>
    <w:p w:rsidR="00217965" w:rsidP="00FE0441" w:rsidRDefault="00FC3681" w14:paraId="186EBD43" w14:textId="77777777">
      <w:pPr>
        <w:numPr>
          <w:ilvl w:val="0"/>
          <w:numId w:val="73"/>
        </w:numPr>
        <w:spacing w:after="120" w:line="288" w:lineRule="auto"/>
        <w:ind w:hanging="357"/>
        <w:rPr>
          <w:rFonts w:ascii="Arial" w:hAnsi="Arial" w:eastAsia="Arial" w:cs="Arial"/>
          <w:color w:val="000000"/>
          <w:sz w:val="24"/>
          <w:szCs w:val="24"/>
        </w:rPr>
      </w:pPr>
      <w:r>
        <w:rPr>
          <w:rFonts w:ascii="Arial" w:hAnsi="Arial" w:eastAsia="Arial" w:cs="Arial"/>
          <w:b/>
          <w:bCs/>
          <w:sz w:val="24"/>
          <w:szCs w:val="24"/>
        </w:rPr>
        <w:t>Problem-Solving in Complex Settings</w:t>
      </w:r>
      <w:r>
        <w:rPr>
          <w:rFonts w:ascii="Arial" w:hAnsi="Arial" w:eastAsia="Arial" w:cs="Arial"/>
          <w:sz w:val="24"/>
          <w:szCs w:val="24"/>
        </w:rPr>
        <w:t>:</w:t>
      </w:r>
    </w:p>
    <w:p w:rsidR="00217965" w:rsidP="00FE0441" w:rsidRDefault="00FC3681" w14:paraId="6B5F7B0B" w14:textId="77777777">
      <w:pPr>
        <w:numPr>
          <w:ilvl w:val="0"/>
          <w:numId w:val="75"/>
        </w:numPr>
        <w:spacing w:after="120" w:line="288" w:lineRule="auto"/>
        <w:ind w:hanging="357"/>
        <w:rPr>
          <w:rFonts w:ascii="Arial" w:hAnsi="Arial" w:eastAsia="Arial" w:cs="Arial"/>
          <w:color w:val="000000"/>
          <w:sz w:val="24"/>
          <w:szCs w:val="24"/>
        </w:rPr>
      </w:pPr>
      <w:r>
        <w:rPr>
          <w:rFonts w:ascii="Arial" w:hAnsi="Arial" w:eastAsia="Arial" w:cs="Arial"/>
          <w:sz w:val="24"/>
          <w:szCs w:val="24"/>
        </w:rPr>
        <w:t>Capacity to apply problem-solving skills to challenges in delivering inclusive Food Security services, such as ensuring accessibility, addressing cultural or gender-based barriers, or working in resource-constrained environments.</w:t>
      </w:r>
    </w:p>
    <w:p w:rsidR="00217965" w:rsidP="00FE0441" w:rsidRDefault="00FC3681" w14:paraId="49004EAE" w14:textId="77777777">
      <w:pPr>
        <w:numPr>
          <w:ilvl w:val="0"/>
          <w:numId w:val="73"/>
        </w:numPr>
        <w:spacing w:after="120" w:line="288" w:lineRule="auto"/>
        <w:ind w:hanging="357"/>
        <w:rPr>
          <w:rFonts w:ascii="Arial" w:hAnsi="Arial" w:eastAsia="Arial" w:cs="Arial"/>
          <w:color w:val="000000"/>
          <w:sz w:val="24"/>
          <w:szCs w:val="24"/>
        </w:rPr>
      </w:pPr>
      <w:r>
        <w:rPr>
          <w:rFonts w:ascii="Arial" w:hAnsi="Arial" w:eastAsia="Arial" w:cs="Arial"/>
          <w:b/>
          <w:bCs/>
          <w:sz w:val="24"/>
          <w:szCs w:val="24"/>
        </w:rPr>
        <w:t>Cultural and Contextual Sensitivity</w:t>
      </w:r>
      <w:r>
        <w:rPr>
          <w:rFonts w:ascii="Arial" w:hAnsi="Arial" w:eastAsia="Arial" w:cs="Arial"/>
          <w:sz w:val="24"/>
          <w:szCs w:val="24"/>
        </w:rPr>
        <w:t>:</w:t>
      </w:r>
    </w:p>
    <w:p w:rsidR="00217965" w:rsidP="00FE0441" w:rsidRDefault="00FC3681" w14:paraId="2BD74274" w14:textId="77777777">
      <w:pPr>
        <w:numPr>
          <w:ilvl w:val="0"/>
          <w:numId w:val="4"/>
        </w:numPr>
        <w:spacing w:after="120" w:line="288" w:lineRule="auto"/>
        <w:ind w:hanging="357"/>
        <w:rPr>
          <w:rFonts w:ascii="Arial" w:hAnsi="Arial" w:eastAsia="Arial" w:cs="Arial"/>
          <w:color w:val="000000"/>
          <w:sz w:val="24"/>
          <w:szCs w:val="24"/>
        </w:rPr>
      </w:pPr>
      <w:r>
        <w:rPr>
          <w:rFonts w:ascii="Arial" w:hAnsi="Arial" w:eastAsia="Arial" w:cs="Arial"/>
          <w:sz w:val="24"/>
          <w:szCs w:val="24"/>
        </w:rPr>
        <w:t>Awareness of the cultural, social, and environmental factors that influence Food Security service delivery and inclusivity in different humanitarian contexts.</w:t>
      </w:r>
    </w:p>
    <w:p w:rsidRPr="00FE0441" w:rsidR="00217965" w:rsidP="00FE0441" w:rsidRDefault="00FC3681" w14:paraId="7C1D1C6D" w14:textId="77777777">
      <w:pPr>
        <w:pStyle w:val="Heading1"/>
        <w:spacing w:before="240"/>
      </w:pPr>
      <w:bookmarkStart w:name="_heading=h.ay3lyvwpyd1c" w:id="16"/>
      <w:bookmarkEnd w:id="16"/>
      <w:bookmarkStart w:name="_Toc38521723" w:id="1541113810"/>
      <w:r w:rsidR="00FC3681">
        <w:rPr/>
        <w:t>Minimum Quality Criteria for Video Selection</w:t>
      </w:r>
      <w:bookmarkEnd w:id="1541113810"/>
    </w:p>
    <w:p w:rsidR="00217965" w:rsidP="00FE0441" w:rsidRDefault="00FC3681" w14:paraId="03D87BF6" w14:textId="77777777">
      <w:pPr>
        <w:pStyle w:val="SimpleParagraphs"/>
      </w:pPr>
      <w:bookmarkStart w:name="_heading=h.uv4jsoeycoxj" w:colFirst="0" w:colLast="0" w:id="18"/>
      <w:bookmarkEnd w:id="18"/>
      <w:r>
        <w:t>Videos can be powerful tools for illustrating concepts, prompting reflection, and grounding discussions in real-world experience. However, the videos selected for this training must model the same principles of inclusion, dignity, and accessibility that the module promotes. The following minimum quality criteria are intended to guide facilitators in choosing videos that align with a rights-based approach, accurately represent persons with disabilities, and reinforce respectful, culturally sensitive, and acc</w:t>
      </w:r>
      <w:r>
        <w:t>essible practice in humanitarian Food Security programming.</w:t>
      </w:r>
    </w:p>
    <w:p w:rsidR="00217965" w:rsidP="00FE0441" w:rsidRDefault="00FC3681" w14:paraId="2318314F" w14:textId="77777777">
      <w:pPr>
        <w:pStyle w:val="SimpleParagraphs"/>
      </w:pPr>
      <w:r>
        <w:t>When selecting videos for the training, ensure they meet the following criteria:</w:t>
      </w:r>
    </w:p>
    <w:p w:rsidR="00217965" w:rsidRDefault="00FC3681" w14:paraId="72286C3A" w14:textId="77777777">
      <w:pPr>
        <w:numPr>
          <w:ilvl w:val="0"/>
          <w:numId w:val="5"/>
        </w:numPr>
        <w:rPr>
          <w:rFonts w:ascii="Arial" w:hAnsi="Arial" w:eastAsia="Arial" w:cs="Arial"/>
          <w:color w:val="000000"/>
          <w:sz w:val="24"/>
          <w:szCs w:val="24"/>
        </w:rPr>
      </w:pPr>
      <w:r>
        <w:rPr>
          <w:rFonts w:ascii="Arial" w:hAnsi="Arial" w:eastAsia="Arial" w:cs="Arial"/>
          <w:b/>
          <w:bCs/>
          <w:sz w:val="24"/>
          <w:szCs w:val="24"/>
        </w:rPr>
        <w:t>Rights-Based Approach</w:t>
      </w:r>
      <w:r>
        <w:rPr>
          <w:rFonts w:ascii="Arial" w:hAnsi="Arial" w:eastAsia="Arial" w:cs="Arial"/>
          <w:sz w:val="24"/>
          <w:szCs w:val="24"/>
        </w:rPr>
        <w:t>:</w:t>
      </w:r>
    </w:p>
    <w:p w:rsidR="00217965" w:rsidRDefault="00FC3681" w14:paraId="13CCE6AF" w14:textId="77777777">
      <w:pPr>
        <w:numPr>
          <w:ilvl w:val="1"/>
          <w:numId w:val="5"/>
        </w:numPr>
        <w:rPr>
          <w:rFonts w:ascii="Arial" w:hAnsi="Arial" w:eastAsia="Arial" w:cs="Arial"/>
          <w:color w:val="000000"/>
          <w:sz w:val="24"/>
          <w:szCs w:val="24"/>
        </w:rPr>
      </w:pPr>
      <w:r>
        <w:rPr>
          <w:rFonts w:ascii="Arial" w:hAnsi="Arial" w:eastAsia="Arial" w:cs="Arial"/>
          <w:sz w:val="24"/>
          <w:szCs w:val="24"/>
        </w:rPr>
        <w:t>The language used in the video should align with the principles of the CRPD (Convention on the Rights of Persons with Disabilities) and the IASC Guidelines on Inclusion of Persons with Disabilities in Humanitarian Action.</w:t>
      </w:r>
    </w:p>
    <w:p w:rsidR="00217965" w:rsidRDefault="00FC3681" w14:paraId="36BA738F" w14:textId="77777777">
      <w:pPr>
        <w:numPr>
          <w:ilvl w:val="1"/>
          <w:numId w:val="5"/>
        </w:numPr>
        <w:rPr>
          <w:rFonts w:ascii="Arial" w:hAnsi="Arial" w:eastAsia="Arial" w:cs="Arial"/>
          <w:color w:val="000000"/>
          <w:sz w:val="24"/>
          <w:szCs w:val="24"/>
        </w:rPr>
      </w:pPr>
      <w:r>
        <w:rPr>
          <w:rFonts w:ascii="Arial" w:hAnsi="Arial" w:eastAsia="Arial" w:cs="Arial"/>
          <w:sz w:val="24"/>
          <w:szCs w:val="24"/>
        </w:rPr>
        <w:t>Avoid videos that portray persons with disabilities in a patronizing or charity-based manner.</w:t>
      </w:r>
    </w:p>
    <w:p w:rsidR="00217965" w:rsidRDefault="00FC3681" w14:paraId="29F00054" w14:textId="77777777">
      <w:pPr>
        <w:numPr>
          <w:ilvl w:val="0"/>
          <w:numId w:val="5"/>
        </w:numPr>
        <w:rPr>
          <w:rFonts w:ascii="Arial" w:hAnsi="Arial" w:eastAsia="Arial" w:cs="Arial"/>
          <w:color w:val="000000"/>
          <w:sz w:val="24"/>
          <w:szCs w:val="24"/>
        </w:rPr>
      </w:pPr>
      <w:r>
        <w:rPr>
          <w:rFonts w:ascii="Arial" w:hAnsi="Arial" w:eastAsia="Arial" w:cs="Arial"/>
          <w:b/>
          <w:bCs/>
          <w:sz w:val="24"/>
          <w:szCs w:val="24"/>
        </w:rPr>
        <w:t>Representation</w:t>
      </w:r>
      <w:r>
        <w:rPr>
          <w:rFonts w:ascii="Arial" w:hAnsi="Arial" w:eastAsia="Arial" w:cs="Arial"/>
          <w:sz w:val="24"/>
          <w:szCs w:val="24"/>
        </w:rPr>
        <w:t>:</w:t>
      </w:r>
    </w:p>
    <w:p w:rsidR="00217965" w:rsidP="4816E7CB" w:rsidRDefault="00FC3681" w14:paraId="77496603" w14:textId="77777777">
      <w:pPr>
        <w:numPr>
          <w:ilvl w:val="1"/>
          <w:numId w:val="5"/>
        </w:numPr>
        <w:rPr>
          <w:rFonts w:ascii="Arial" w:hAnsi="Arial" w:eastAsia="Arial" w:cs="Arial"/>
          <w:color w:val="000000"/>
          <w:sz w:val="24"/>
          <w:szCs w:val="24"/>
          <w:lang w:val="en-US"/>
        </w:rPr>
      </w:pPr>
      <w:r w:rsidRPr="4816E7CB">
        <w:rPr>
          <w:rFonts w:ascii="Arial" w:hAnsi="Arial" w:eastAsia="Arial" w:cs="Arial"/>
          <w:sz w:val="24"/>
          <w:szCs w:val="24"/>
          <w:lang w:val="en-US"/>
        </w:rPr>
        <w:t>The video should feature individuals with different types of disabilities (e.g., physical, sensory, intellectual, psychosocial) to promote diversity and inclusion.</w:t>
      </w:r>
    </w:p>
    <w:p w:rsidR="00217965" w:rsidP="4816E7CB" w:rsidRDefault="00FC3681" w14:paraId="55DB7694" w14:textId="77777777">
      <w:pPr>
        <w:numPr>
          <w:ilvl w:val="1"/>
          <w:numId w:val="5"/>
        </w:numPr>
        <w:rPr>
          <w:rFonts w:ascii="Arial" w:hAnsi="Arial" w:eastAsia="Arial" w:cs="Arial"/>
          <w:color w:val="000000"/>
          <w:sz w:val="24"/>
          <w:szCs w:val="24"/>
          <w:lang w:val="en-US"/>
        </w:rPr>
      </w:pPr>
      <w:r w:rsidRPr="4816E7CB">
        <w:rPr>
          <w:rFonts w:ascii="Arial" w:hAnsi="Arial" w:eastAsia="Arial" w:cs="Arial"/>
          <w:sz w:val="24"/>
          <w:szCs w:val="24"/>
          <w:lang w:val="en-US"/>
        </w:rPr>
        <w:t>Aim to represent a range of ages, genders, and cultural backgrounds when possible.</w:t>
      </w:r>
    </w:p>
    <w:p w:rsidR="00217965" w:rsidRDefault="00FC3681" w14:paraId="5F60DE69" w14:textId="77777777">
      <w:pPr>
        <w:numPr>
          <w:ilvl w:val="0"/>
          <w:numId w:val="5"/>
        </w:numPr>
        <w:rPr>
          <w:rFonts w:ascii="Arial" w:hAnsi="Arial" w:eastAsia="Arial" w:cs="Arial"/>
          <w:color w:val="000000"/>
          <w:sz w:val="24"/>
          <w:szCs w:val="24"/>
        </w:rPr>
      </w:pPr>
      <w:r>
        <w:rPr>
          <w:rFonts w:ascii="Arial" w:hAnsi="Arial" w:eastAsia="Arial" w:cs="Arial"/>
          <w:b/>
          <w:bCs/>
          <w:sz w:val="24"/>
          <w:szCs w:val="24"/>
        </w:rPr>
        <w:t>Accuracy and Relevance</w:t>
      </w:r>
      <w:r>
        <w:rPr>
          <w:rFonts w:ascii="Arial" w:hAnsi="Arial" w:eastAsia="Arial" w:cs="Arial"/>
          <w:sz w:val="24"/>
          <w:szCs w:val="24"/>
        </w:rPr>
        <w:t>:</w:t>
      </w:r>
    </w:p>
    <w:p w:rsidR="00217965" w:rsidP="4816E7CB" w:rsidRDefault="00FC3681" w14:paraId="22414966" w14:textId="77777777">
      <w:pPr>
        <w:numPr>
          <w:ilvl w:val="1"/>
          <w:numId w:val="5"/>
        </w:numPr>
        <w:rPr>
          <w:rFonts w:ascii="Arial" w:hAnsi="Arial" w:eastAsia="Arial" w:cs="Arial"/>
          <w:color w:val="000000"/>
          <w:sz w:val="24"/>
          <w:szCs w:val="24"/>
          <w:lang w:val="en-US"/>
        </w:rPr>
      </w:pPr>
      <w:r w:rsidRPr="4816E7CB">
        <w:rPr>
          <w:rFonts w:ascii="Arial" w:hAnsi="Arial" w:eastAsia="Arial" w:cs="Arial"/>
          <w:sz w:val="24"/>
          <w:szCs w:val="24"/>
          <w:lang w:val="en-US"/>
        </w:rPr>
        <w:t>The content should be factually accurate and directly relevant to the training topic.</w:t>
      </w:r>
    </w:p>
    <w:p w:rsidR="00217965" w:rsidRDefault="00FC3681" w14:paraId="3DA98D12" w14:textId="77777777">
      <w:pPr>
        <w:numPr>
          <w:ilvl w:val="1"/>
          <w:numId w:val="5"/>
        </w:numPr>
        <w:rPr>
          <w:rFonts w:ascii="Arial" w:hAnsi="Arial" w:eastAsia="Arial" w:cs="Arial"/>
          <w:color w:val="000000"/>
          <w:sz w:val="24"/>
          <w:szCs w:val="24"/>
        </w:rPr>
      </w:pPr>
      <w:r>
        <w:rPr>
          <w:rFonts w:ascii="Arial" w:hAnsi="Arial" w:eastAsia="Arial" w:cs="Arial"/>
          <w:sz w:val="24"/>
          <w:szCs w:val="24"/>
        </w:rPr>
        <w:t>Ensure the video addresses barriers, enablers, and solutions for inclusion.</w:t>
      </w:r>
    </w:p>
    <w:p w:rsidR="00217965" w:rsidRDefault="00FC3681" w14:paraId="2C95BC2A" w14:textId="77777777">
      <w:pPr>
        <w:numPr>
          <w:ilvl w:val="0"/>
          <w:numId w:val="5"/>
        </w:numPr>
        <w:rPr>
          <w:rFonts w:ascii="Arial" w:hAnsi="Arial" w:eastAsia="Arial" w:cs="Arial"/>
          <w:color w:val="000000"/>
          <w:sz w:val="24"/>
          <w:szCs w:val="24"/>
        </w:rPr>
      </w:pPr>
      <w:r>
        <w:rPr>
          <w:rFonts w:ascii="Arial" w:hAnsi="Arial" w:eastAsia="Arial" w:cs="Arial"/>
          <w:b/>
          <w:bCs/>
          <w:sz w:val="24"/>
          <w:szCs w:val="24"/>
        </w:rPr>
        <w:t>Cultural Sensitivity</w:t>
      </w:r>
      <w:r>
        <w:rPr>
          <w:rFonts w:ascii="Arial" w:hAnsi="Arial" w:eastAsia="Arial" w:cs="Arial"/>
          <w:sz w:val="24"/>
          <w:szCs w:val="24"/>
        </w:rPr>
        <w:t>:</w:t>
      </w:r>
    </w:p>
    <w:p w:rsidR="00217965" w:rsidRDefault="00FC3681" w14:paraId="07605BD2" w14:textId="77777777">
      <w:pPr>
        <w:numPr>
          <w:ilvl w:val="1"/>
          <w:numId w:val="5"/>
        </w:numPr>
        <w:rPr>
          <w:rFonts w:ascii="Arial" w:hAnsi="Arial" w:eastAsia="Arial" w:cs="Arial"/>
          <w:color w:val="000000"/>
          <w:sz w:val="24"/>
          <w:szCs w:val="24"/>
        </w:rPr>
      </w:pPr>
      <w:r>
        <w:rPr>
          <w:rFonts w:ascii="Arial" w:hAnsi="Arial" w:eastAsia="Arial" w:cs="Arial"/>
          <w:sz w:val="24"/>
          <w:szCs w:val="24"/>
        </w:rPr>
        <w:t>Avoid videos that may unintentionally promote stereotypes or cultural biases.</w:t>
      </w:r>
    </w:p>
    <w:p w:rsidR="00217965" w:rsidP="4816E7CB" w:rsidRDefault="00FC3681" w14:paraId="16AF427C" w14:textId="77777777">
      <w:pPr>
        <w:numPr>
          <w:ilvl w:val="1"/>
          <w:numId w:val="5"/>
        </w:numPr>
        <w:rPr>
          <w:rFonts w:ascii="Arial" w:hAnsi="Arial" w:eastAsia="Arial" w:cs="Arial"/>
          <w:color w:val="000000"/>
          <w:sz w:val="24"/>
          <w:szCs w:val="24"/>
          <w:lang w:val="en-US"/>
        </w:rPr>
      </w:pPr>
      <w:r w:rsidRPr="4816E7CB">
        <w:rPr>
          <w:rFonts w:ascii="Arial" w:hAnsi="Arial" w:eastAsia="Arial" w:cs="Arial"/>
          <w:sz w:val="24"/>
          <w:szCs w:val="24"/>
          <w:lang w:val="en-US"/>
        </w:rPr>
        <w:t>Ensure the examples and visuals used in the video are respectful and inclusive.</w:t>
      </w:r>
    </w:p>
    <w:p w:rsidR="00217965" w:rsidRDefault="00FC3681" w14:paraId="5C96558E" w14:textId="77777777">
      <w:pPr>
        <w:numPr>
          <w:ilvl w:val="0"/>
          <w:numId w:val="5"/>
        </w:numPr>
        <w:rPr>
          <w:rFonts w:ascii="Arial" w:hAnsi="Arial" w:eastAsia="Arial" w:cs="Arial"/>
          <w:color w:val="000000"/>
          <w:sz w:val="24"/>
          <w:szCs w:val="24"/>
        </w:rPr>
      </w:pPr>
      <w:r>
        <w:rPr>
          <w:rFonts w:ascii="Arial" w:hAnsi="Arial" w:eastAsia="Arial" w:cs="Arial"/>
          <w:b/>
          <w:bCs/>
          <w:sz w:val="24"/>
          <w:szCs w:val="24"/>
        </w:rPr>
        <w:t>Technical Quality</w:t>
      </w:r>
      <w:r>
        <w:rPr>
          <w:rFonts w:ascii="Arial" w:hAnsi="Arial" w:eastAsia="Arial" w:cs="Arial"/>
          <w:sz w:val="24"/>
          <w:szCs w:val="24"/>
        </w:rPr>
        <w:t>:</w:t>
      </w:r>
    </w:p>
    <w:p w:rsidR="00217965" w:rsidRDefault="00FC3681" w14:paraId="0E5CFF82" w14:textId="77777777">
      <w:pPr>
        <w:numPr>
          <w:ilvl w:val="1"/>
          <w:numId w:val="5"/>
        </w:numPr>
        <w:rPr>
          <w:rFonts w:ascii="Arial" w:hAnsi="Arial" w:eastAsia="Arial" w:cs="Arial"/>
          <w:color w:val="000000"/>
          <w:sz w:val="24"/>
          <w:szCs w:val="24"/>
        </w:rPr>
      </w:pPr>
      <w:r>
        <w:rPr>
          <w:rFonts w:ascii="Arial" w:hAnsi="Arial" w:eastAsia="Arial" w:cs="Arial"/>
          <w:sz w:val="24"/>
          <w:szCs w:val="24"/>
        </w:rPr>
        <w:t>The video should have clear audio and visuals, with subtitles or captions to ensure accessibility.</w:t>
      </w:r>
    </w:p>
    <w:p w:rsidR="00217965" w:rsidP="4816E7CB" w:rsidRDefault="00FC3681" w14:paraId="20C2C651" w14:textId="77777777">
      <w:pPr>
        <w:numPr>
          <w:ilvl w:val="1"/>
          <w:numId w:val="5"/>
        </w:numPr>
        <w:rPr>
          <w:rFonts w:ascii="Arial" w:hAnsi="Arial" w:eastAsia="Arial" w:cs="Arial"/>
          <w:color w:val="000000"/>
          <w:sz w:val="24"/>
          <w:szCs w:val="24"/>
          <w:lang w:val="en-US"/>
        </w:rPr>
      </w:pPr>
      <w:r w:rsidRPr="4816E7CB">
        <w:rPr>
          <w:rFonts w:ascii="Arial" w:hAnsi="Arial" w:eastAsia="Arial" w:cs="Arial"/>
          <w:sz w:val="24"/>
          <w:szCs w:val="24"/>
          <w:lang w:val="en-US"/>
        </w:rPr>
        <w:t>Ensure that the video’s pace and language are appropriate for the audience.</w:t>
      </w:r>
    </w:p>
    <w:p w:rsidR="00217965" w:rsidP="00FE0441" w:rsidRDefault="00FC3681" w14:paraId="6B3ECBB8" w14:textId="77777777">
      <w:pPr>
        <w:pStyle w:val="Heading1"/>
      </w:pPr>
      <w:bookmarkStart w:name="_heading=h.4qtm415msdmk" w:id="19"/>
      <w:bookmarkEnd w:id="19"/>
      <w:bookmarkStart w:name="_Toc470606466" w:id="1328630709"/>
      <w:r w:rsidR="00FC3681">
        <w:rPr/>
        <w:t>Before you start the presentation…</w:t>
      </w:r>
      <w:bookmarkEnd w:id="1328630709"/>
    </w:p>
    <w:p w:rsidR="00217965" w:rsidRDefault="00FC3681" w14:paraId="631A37D2" w14:textId="77777777">
      <w:pPr>
        <w:keepNext/>
        <w:keepLines/>
        <w:spacing w:before="240" w:after="0"/>
        <w:rPr>
          <w:rFonts w:ascii="Arial" w:hAnsi="Arial" w:eastAsia="Arial" w:cs="Arial"/>
          <w:b/>
          <w:bCs/>
          <w:color w:val="2F5496"/>
          <w:sz w:val="24"/>
          <w:szCs w:val="24"/>
        </w:rPr>
      </w:pPr>
      <w:r>
        <w:rPr>
          <w:rFonts w:ascii="Arial" w:hAnsi="Arial" w:eastAsia="Arial" w:cs="Arial"/>
          <w:b/>
          <w:bCs/>
          <w:color w:val="2F5496"/>
          <w:sz w:val="24"/>
          <w:szCs w:val="24"/>
        </w:rPr>
        <w:t xml:space="preserve">Start by introducing yourself </w:t>
      </w:r>
    </w:p>
    <w:p w:rsidR="00217965" w:rsidRDefault="00FC3681" w14:paraId="7FDC555E" w14:textId="77777777">
      <w:pPr>
        <w:keepNext/>
        <w:keepLines/>
        <w:spacing w:before="240" w:after="0"/>
        <w:rPr>
          <w:rFonts w:ascii="Arial" w:hAnsi="Arial" w:eastAsia="Arial" w:cs="Arial"/>
          <w:b/>
          <w:bCs/>
          <w:sz w:val="24"/>
          <w:szCs w:val="24"/>
        </w:rPr>
      </w:pPr>
      <w:r>
        <w:rPr>
          <w:rFonts w:ascii="Arial" w:hAnsi="Arial" w:eastAsia="Arial" w:cs="Arial"/>
          <w:b/>
          <w:bCs/>
          <w:color w:val="2F5496"/>
          <w:sz w:val="24"/>
          <w:szCs w:val="24"/>
        </w:rPr>
        <w:t>Then get to know your participants through an Ice Breaker exercise (Slide 2)</w:t>
      </w:r>
    </w:p>
    <w:p w:rsidRPr="00FE0441" w:rsidR="00217965" w:rsidP="4816E7CB" w:rsidRDefault="00FC3681" w14:paraId="719EF8C1" w14:textId="5D868169">
      <w:pPr>
        <w:keepNext/>
        <w:keepLines/>
        <w:spacing w:before="40" w:after="0"/>
        <w:rPr>
          <w:rFonts w:ascii="Arial" w:hAnsi="Arial" w:eastAsia="Arial" w:cs="Arial"/>
          <w:color w:val="2F5496"/>
          <w:sz w:val="24"/>
          <w:szCs w:val="24"/>
          <w:lang w:val="en-US"/>
        </w:rPr>
      </w:pPr>
      <w:r w:rsidRPr="4816E7CB">
        <w:rPr>
          <w:rFonts w:ascii="Arial" w:hAnsi="Arial" w:eastAsia="Arial" w:cs="Arial"/>
          <w:color w:val="2F5496" w:themeColor="accent1" w:themeShade="BF"/>
          <w:sz w:val="24"/>
          <w:szCs w:val="24"/>
          <w:lang w:val="en-US"/>
        </w:rPr>
        <w:t>Face to face and On-line Ice-breaker:</w:t>
      </w:r>
    </w:p>
    <w:p w:rsidR="00217965" w:rsidP="00FE0441" w:rsidRDefault="00FC3681" w14:paraId="7AB9FB8C" w14:textId="77777777">
      <w:pPr>
        <w:pStyle w:val="SimpleParagraphs"/>
      </w:pPr>
      <w:r>
        <w:t xml:space="preserve">Ask participants to find someone in the room they do not know and introduce themselves </w:t>
      </w:r>
    </w:p>
    <w:p w:rsidR="00217965" w:rsidP="00FE0441" w:rsidRDefault="00FC3681" w14:paraId="4BF41861" w14:textId="77777777">
      <w:pPr>
        <w:pStyle w:val="SimpleParagraphs"/>
      </w:pPr>
      <w:r>
        <w:t xml:space="preserve">Once introductions are made, both individuals will need to describe themselves with 5 descriptive words that describe who they are (i.e., woman, tall, Egyptian, wheelchair user, stubborn, etc.). </w:t>
      </w:r>
    </w:p>
    <w:p w:rsidR="00217965" w:rsidP="00FE0441" w:rsidRDefault="00FC3681" w14:paraId="6E581814" w14:textId="77777777">
      <w:pPr>
        <w:pStyle w:val="SimpleParagraphs"/>
      </w:pPr>
      <w:r w:rsidRPr="4816E7CB">
        <w:rPr>
          <w:lang w:val="en-US"/>
        </w:rPr>
        <w:t xml:space="preserve">The Facilitator must determine the size of the audience and use discretion relating to the exercise and time allocated. For smaller groups, it’s possible to invite everyone to participate, in larger groups facilitators must select random individuals to share their information. </w:t>
      </w:r>
    </w:p>
    <w:p w:rsidR="00217965" w:rsidP="00FE0441" w:rsidRDefault="00FC3681" w14:paraId="44A0A51C" w14:textId="77777777">
      <w:pPr>
        <w:pStyle w:val="Heading2"/>
      </w:pPr>
      <w:bookmarkStart w:name="_Toc1145591287" w:id="311869042"/>
      <w:r w:rsidR="00FC3681">
        <w:rPr/>
        <w:t>For face to face:</w:t>
      </w:r>
      <w:bookmarkEnd w:id="311869042"/>
    </w:p>
    <w:p w:rsidR="00217965" w:rsidP="00FE0441" w:rsidRDefault="00FC3681" w14:paraId="61EB0819" w14:textId="77777777">
      <w:pPr>
        <w:pStyle w:val="SimpleParagraphs"/>
      </w:pPr>
      <w:r w:rsidRPr="4816E7CB">
        <w:rPr>
          <w:lang w:val="en-US"/>
        </w:rPr>
        <w:t xml:space="preserve">If this is done in a smaller group, have partners read out the descriptive words about each other, to the rest of the group, as a way of introduction. </w:t>
      </w:r>
    </w:p>
    <w:p w:rsidR="00217965" w:rsidP="00FE0441" w:rsidRDefault="00FC3681" w14:paraId="10A29AA0" w14:textId="77777777">
      <w:pPr>
        <w:pStyle w:val="Heading2"/>
      </w:pPr>
      <w:bookmarkStart w:name="_Toc1310133188" w:id="44389295"/>
      <w:r w:rsidR="00FC3681">
        <w:rPr/>
        <w:t>For on-line training sessions:</w:t>
      </w:r>
      <w:bookmarkEnd w:id="44389295"/>
    </w:p>
    <w:p w:rsidR="00217965" w:rsidP="00FE0441" w:rsidRDefault="00FC3681" w14:paraId="4912A30C" w14:textId="77777777">
      <w:pPr>
        <w:pStyle w:val="SimpleParagraphs"/>
      </w:pPr>
      <w:r>
        <w:t>For smaller participant groups - Ask individuals to unmute, turn their video on, and introduce themselves, along with their job role and 5 words that describe who they are.</w:t>
      </w:r>
    </w:p>
    <w:p w:rsidR="00217965" w:rsidP="00FE0441" w:rsidRDefault="00FC3681" w14:paraId="6B05E2AA" w14:textId="77777777">
      <w:pPr>
        <w:pStyle w:val="SimpleParagraphs"/>
      </w:pPr>
      <w:r>
        <w:t>For larger participant groups - Ask participants to type their descriptive words in the comments section where the Facilitator can then select and read out a few.</w:t>
      </w:r>
    </w:p>
    <w:p w:rsidRPr="00FE0441" w:rsidR="00217965" w:rsidP="00FE0441" w:rsidRDefault="00FC3681" w14:paraId="30AB30E5" w14:textId="3C19D500">
      <w:pPr>
        <w:pStyle w:val="SimpleParagraphs"/>
      </w:pPr>
      <w:r w:rsidRPr="4816E7CB">
        <w:rPr>
          <w:lang w:val="en-US"/>
        </w:rPr>
        <w:t xml:space="preserve">This is to illustrate that we are all made up of intersectional factors who make us who we are and allows for a sense of participation and involvement. </w:t>
      </w:r>
    </w:p>
    <w:p w:rsidR="00FE0441" w:rsidRDefault="00FE0441" w14:paraId="649696AE" w14:textId="77777777">
      <w:pPr>
        <w:rPr>
          <w:rFonts w:asciiTheme="minorBidi" w:hAnsiTheme="minorBidi" w:cstheme="minorBidi"/>
          <w:b/>
          <w:bCs/>
          <w:color w:val="2F5496"/>
          <w:sz w:val="24"/>
          <w:szCs w:val="24"/>
        </w:rPr>
      </w:pPr>
      <w:r>
        <w:br w:type="page"/>
      </w:r>
    </w:p>
    <w:p w:rsidR="00217965" w:rsidP="00FE0441" w:rsidRDefault="00FC3681" w14:paraId="327F9A35" w14:textId="0BC6CC41">
      <w:pPr>
        <w:pStyle w:val="Heading1"/>
        <w:rPr>
          <w:sz w:val="28"/>
          <w:szCs w:val="28"/>
        </w:rPr>
      </w:pPr>
      <w:bookmarkStart w:name="_Toc1452875364" w:id="1575835094"/>
      <w:r w:rsidR="00FC3681">
        <w:rPr/>
        <w:t>Start the slide presentation …</w:t>
      </w:r>
      <w:bookmarkEnd w:id="1575835094"/>
    </w:p>
    <w:p w:rsidR="00217965" w:rsidP="00FE0441" w:rsidRDefault="00FC3681" w14:paraId="644BB500" w14:textId="77777777">
      <w:pPr>
        <w:pStyle w:val="SlidetitleandnumberH2"/>
      </w:pPr>
      <w:bookmarkStart w:name="_Toc1562629080" w:id="239772300"/>
      <w:r w:rsidR="00FC3681">
        <w:rPr/>
        <w:t>Slide 01 – Module 5</w:t>
      </w:r>
      <w:bookmarkEnd w:id="239772300"/>
      <w:r w:rsidR="00FC3681">
        <w:rPr/>
        <w:t xml:space="preserve"> </w:t>
      </w:r>
    </w:p>
    <w:p w:rsidR="00217965" w:rsidP="00FE0441" w:rsidRDefault="00FC3681" w14:paraId="476BA15C" w14:textId="77777777">
      <w:pPr>
        <w:pStyle w:val="SimpleParagraphs"/>
        <w:rPr>
          <w:b/>
          <w:bCs/>
          <w:u w:val="single"/>
        </w:rPr>
      </w:pPr>
      <w:r>
        <w:t>Introducing the Must-Do-Action (MDAs) and the Twin-Track Approach</w:t>
      </w:r>
    </w:p>
    <w:p w:rsidR="00217965" w:rsidP="00FE0441" w:rsidRDefault="00FC3681" w14:paraId="071A1088" w14:textId="77777777">
      <w:pPr>
        <w:pStyle w:val="SlidetitleandnumberH2"/>
      </w:pPr>
      <w:bookmarkStart w:name="_Toc489374523" w:id="1419717472"/>
      <w:r w:rsidR="00FC3681">
        <w:rPr/>
        <w:t>Slide 02 – Introduction &amp; Welcome</w:t>
      </w:r>
      <w:bookmarkEnd w:id="1419717472"/>
    </w:p>
    <w:p w:rsidR="00217965" w:rsidP="00FE0441" w:rsidRDefault="00FC3681" w14:paraId="0DF8D72C" w14:textId="77777777">
      <w:pPr>
        <w:pStyle w:val="SlidetitleandnumberH2"/>
      </w:pPr>
      <w:bookmarkStart w:name="_Toc1150011090" w:id="1057130632"/>
      <w:r w:rsidR="00FC3681">
        <w:rPr/>
        <w:t>Slide 03 – In Collaboration With</w:t>
      </w:r>
      <w:bookmarkEnd w:id="1057130632"/>
    </w:p>
    <w:p w:rsidR="00217965" w:rsidP="00FE0441" w:rsidRDefault="00FC3681" w14:paraId="1E637B71" w14:textId="77777777">
      <w:pPr>
        <w:pStyle w:val="SlidetitleandnumberH2"/>
      </w:pPr>
      <w:bookmarkStart w:name="_Toc322055367" w:id="406682649"/>
      <w:r w:rsidR="00FC3681">
        <w:rPr/>
        <w:t>Slide 04 – LNOB Phase 4</w:t>
      </w:r>
      <w:bookmarkEnd w:id="406682649"/>
      <w:r w:rsidR="00FC3681">
        <w:rPr/>
        <w:t xml:space="preserve"> </w:t>
      </w:r>
    </w:p>
    <w:p w:rsidR="00217965" w:rsidP="00FE0441" w:rsidRDefault="00FC3681" w14:paraId="69836A53" w14:textId="77777777">
      <w:pPr>
        <w:pStyle w:val="SlidetitleandnumberH2"/>
      </w:pPr>
      <w:bookmarkStart w:name="_Toc1609747695" w:id="997375166"/>
      <w:r w:rsidR="00FC3681">
        <w:rPr/>
        <w:t>Slide 05 – LNOB Phase 4 (hidden slide)</w:t>
      </w:r>
      <w:bookmarkEnd w:id="997375166"/>
    </w:p>
    <w:p w:rsidR="00217965" w:rsidP="00FE0441" w:rsidRDefault="00FC3681" w14:paraId="7192EEE8" w14:textId="77777777">
      <w:pPr>
        <w:pStyle w:val="SlidetitleandnumberH2"/>
      </w:pPr>
      <w:bookmarkStart w:name="_Toc1659798484" w:id="108606392"/>
      <w:r w:rsidR="00FC3681">
        <w:rPr/>
        <w:t>Slide 06 – Training modules</w:t>
      </w:r>
      <w:bookmarkEnd w:id="108606392"/>
    </w:p>
    <w:p w:rsidR="00217965" w:rsidP="00FE0441" w:rsidRDefault="00FC3681" w14:paraId="2CE424AE" w14:textId="77777777">
      <w:pPr>
        <w:pStyle w:val="SimpleParagraphs"/>
      </w:pPr>
      <w:r w:rsidRPr="4816E7CB">
        <w:rPr>
          <w:lang w:val="en-US"/>
        </w:rPr>
        <w:t xml:space="preserve">Explain briefly (no need to go in detail) that the learning package is composed of 7 modules, 7 being an adaptation of the DRG modules to the Food Security sector. Module 8 focuses on Inclusive Cash &amp; Voucher Assistance in Food Security.  </w:t>
      </w:r>
    </w:p>
    <w:p w:rsidR="00217965" w:rsidP="00FE0441" w:rsidRDefault="00FC3681" w14:paraId="475FFE5A" w14:textId="77777777">
      <w:pPr>
        <w:pStyle w:val="SlidetitleandnumberH2"/>
      </w:pPr>
      <w:bookmarkStart w:name="_Toc1162248331" w:id="1919446003"/>
      <w:r w:rsidR="00FC3681">
        <w:rPr/>
        <w:t>Slide 07 – Feedback and complaints</w:t>
      </w:r>
      <w:bookmarkEnd w:id="1919446003"/>
    </w:p>
    <w:p w:rsidR="00217965" w:rsidP="00FE0441" w:rsidRDefault="00FC3681" w14:paraId="48ADA60D" w14:textId="77777777">
      <w:pPr>
        <w:pStyle w:val="SimpleParagraphs"/>
      </w:pPr>
      <w:r w:rsidRPr="4816E7CB">
        <w:rPr>
          <w:lang w:val="en-US"/>
        </w:rPr>
        <w:t xml:space="preserve">This slide is hidden. It must be adapted to the tools used to assess participants' knowledge before and after the training (pre/post-tests) and to collect participants’ feedback and complaints. </w:t>
      </w:r>
      <w:r w:rsidRPr="4816E7CB">
        <w:rPr>
          <w:b/>
          <w:bCs/>
          <w:lang w:val="en-US"/>
        </w:rPr>
        <w:t xml:space="preserve">Please use your own organization’s feedback mechanism whether that’s a QR code or other tools. </w:t>
      </w:r>
    </w:p>
    <w:p w:rsidR="00217965" w:rsidP="00FE0441" w:rsidRDefault="00FC3681" w14:paraId="48C81504" w14:textId="77777777">
      <w:pPr>
        <w:pStyle w:val="SlidetitleandnumberH2"/>
      </w:pPr>
      <w:bookmarkStart w:name="_Toc1854503345" w:id="32261730"/>
      <w:r w:rsidR="00FC3681">
        <w:rPr/>
        <w:t>Slide 08 – How do we want to work together?</w:t>
      </w:r>
      <w:bookmarkEnd w:id="32261730"/>
      <w:r w:rsidR="00FC3681">
        <w:rPr/>
        <w:t xml:space="preserve"> </w:t>
      </w:r>
    </w:p>
    <w:p w:rsidRPr="00FE0441" w:rsidR="00217965" w:rsidP="00FE0441" w:rsidRDefault="00FC3681" w14:paraId="3EDB218E" w14:textId="77777777">
      <w:pPr>
        <w:pStyle w:val="ListParagraph"/>
      </w:pPr>
      <w:r w:rsidRPr="4816E7CB">
        <w:rPr>
          <w:lang w:val="en-US"/>
        </w:rPr>
        <w:t>Tell the audience that they will be doing interactive activities and exercises during the training session to provide the opportunity to share their thoughts, insights, experiences and observations.</w:t>
      </w:r>
    </w:p>
    <w:p w:rsidRPr="00FE0441" w:rsidR="00217965" w:rsidP="00FE0441" w:rsidRDefault="00FC3681" w14:paraId="77A31C06" w14:textId="77777777">
      <w:pPr>
        <w:pStyle w:val="ListParagraph"/>
      </w:pPr>
      <w:r w:rsidRPr="00FE0441">
        <w:t>And whilst their reasonable accommodation requirements have already been noted (making accessibility adjustments according to individual needs), if anyone is having any difficulty as they go through the training, they must check in with their facilitator as it is vital that everyone participates.</w:t>
      </w:r>
    </w:p>
    <w:p w:rsidR="00217965" w:rsidP="00FE0441" w:rsidRDefault="00FC3681" w14:paraId="47771168" w14:textId="77777777">
      <w:pPr>
        <w:pStyle w:val="SlidetitleandnumberH2"/>
      </w:pPr>
      <w:bookmarkStart w:name="_Toc984132292" w:id="664092900"/>
      <w:r w:rsidR="00FC3681">
        <w:rPr/>
        <w:t>Slide 09 – And now we would like to get to know you!</w:t>
      </w:r>
      <w:bookmarkEnd w:id="664092900"/>
    </w:p>
    <w:p w:rsidR="00217965" w:rsidP="00FE0441" w:rsidRDefault="00FC3681" w14:paraId="3DE3AD1B" w14:textId="77777777">
      <w:pPr>
        <w:pStyle w:val="SimpleParagraphs"/>
      </w:pPr>
      <w:r>
        <w:t>Roundtable.</w:t>
      </w:r>
    </w:p>
    <w:p w:rsidR="00217965" w:rsidP="00FE0441" w:rsidRDefault="00FC3681" w14:paraId="6274B4FB" w14:textId="77777777">
      <w:pPr>
        <w:pStyle w:val="SlidetitleandnumberH2"/>
      </w:pPr>
      <w:bookmarkStart w:name="_Toc1255402695" w:id="290294492"/>
      <w:r w:rsidR="00FC3681">
        <w:rPr/>
        <w:t>Slide 10 – Module 5 overview: Introducing the Must Do Actions (MDAs) and the Twin-Track approach in the Food Security sector</w:t>
      </w:r>
      <w:bookmarkEnd w:id="290294492"/>
    </w:p>
    <w:p w:rsidR="00FE0441" w:rsidP="00FE0441" w:rsidRDefault="00FC3681" w14:paraId="56345145" w14:textId="77777777">
      <w:pPr>
        <w:pStyle w:val="ListParagraph"/>
      </w:pPr>
      <w:r w:rsidRPr="4816E7CB">
        <w:rPr>
          <w:lang w:val="en-US"/>
        </w:rPr>
        <w:t>So we have learned about all the components of inclusive humanitarian action and the IASC guidelines that support this approach. This includes the role of barriers in creating disabling environments and the impact of this on the rights and risks of persons with disabilities.</w:t>
      </w:r>
    </w:p>
    <w:p w:rsidR="00FE0441" w:rsidP="00FE0441" w:rsidRDefault="00FC3681" w14:paraId="7F2D93CB" w14:textId="77777777">
      <w:pPr>
        <w:pStyle w:val="ListParagraph"/>
      </w:pPr>
      <w:r w:rsidRPr="4816E7CB">
        <w:rPr>
          <w:lang w:val="en-US"/>
        </w:rPr>
        <w:t xml:space="preserve">Persons with disabilities live in every community. Therefore any project or program that seeks to broadly assist members of a community should be disability inclusive. Locating and including persons with disabilities in all programs and at all stages is a vital step towards delivering disability-inclusive humanitarian action which leaves no one behind . </w:t>
      </w:r>
    </w:p>
    <w:p w:rsidRPr="00FE0441" w:rsidR="00217965" w:rsidP="00FE0441" w:rsidRDefault="00FC3681" w14:paraId="72E9B287" w14:textId="0FF0E32E">
      <w:pPr>
        <w:pStyle w:val="ListParagraph"/>
      </w:pPr>
      <w:r w:rsidRPr="00FE0441">
        <w:t xml:space="preserve">This module explains the Twin-Track approach and includes the 4 Must-Do-Actions that form the fundamental principles of disability inclusive humanitarian action programming. </w:t>
      </w:r>
    </w:p>
    <w:p w:rsidR="00217965" w:rsidP="00FE0441" w:rsidRDefault="00FC3681" w14:paraId="0A72E7F2" w14:textId="77777777">
      <w:pPr>
        <w:pStyle w:val="SlidetitleandnumberH2"/>
      </w:pPr>
      <w:bookmarkStart w:name="_Toc664970018" w:id="943014703"/>
      <w:r w:rsidR="00FC3681">
        <w:rPr/>
        <w:t>Slide 11 – Learning objectives</w:t>
      </w:r>
      <w:bookmarkEnd w:id="943014703"/>
    </w:p>
    <w:p w:rsidR="00217965" w:rsidP="00FE0441" w:rsidRDefault="00FC3681" w14:paraId="7538EEFA" w14:textId="77777777">
      <w:pPr>
        <w:pStyle w:val="SimpleParagraphs"/>
      </w:pPr>
      <w:r w:rsidRPr="4816E7CB">
        <w:rPr>
          <w:lang w:val="en-US"/>
        </w:rPr>
        <w:t>These learning objectives could be adapted by the facilitators to the expectations and experience of participants.</w:t>
      </w:r>
    </w:p>
    <w:p w:rsidR="00217965" w:rsidP="00FE0441" w:rsidRDefault="00FC3681" w14:paraId="2434D246" w14:textId="77777777">
      <w:pPr>
        <w:pStyle w:val="SlidetitleandnumberH2"/>
      </w:pPr>
      <w:bookmarkStart w:name="_Toc2133551619" w:id="772574899"/>
      <w:r w:rsidR="00FC3681">
        <w:rPr/>
        <w:t>Slide 12 –Twin-Track Approach</w:t>
      </w:r>
      <w:bookmarkEnd w:id="772574899"/>
    </w:p>
    <w:p w:rsidR="00217965" w:rsidP="00FE0441" w:rsidRDefault="00FC3681" w14:paraId="03AE295D" w14:textId="669987FA">
      <w:pPr>
        <w:pStyle w:val="SimpleParagraphs"/>
      </w:pPr>
      <w:r>
        <w:t xml:space="preserve">In this section we will explore the twin-track approach in Food Security programming and how it looks like when applied in humanitarian contexts. </w:t>
      </w:r>
    </w:p>
    <w:p w:rsidR="00217965" w:rsidP="00FE0441" w:rsidRDefault="00FC3681" w14:paraId="76F38444" w14:textId="2B0263FA">
      <w:pPr>
        <w:pStyle w:val="SimpleParagraphs"/>
      </w:pPr>
      <w:r w:rsidRPr="4816E7CB">
        <w:rPr>
          <w:lang w:val="en-US"/>
        </w:rPr>
        <w:t xml:space="preserve">(Note: Adapt the images to the context if possible). </w:t>
      </w:r>
    </w:p>
    <w:p w:rsidR="00217965" w:rsidP="00FE0441" w:rsidRDefault="00FC3681" w14:paraId="77262CB2" w14:textId="77777777">
      <w:pPr>
        <w:pStyle w:val="SlidetitleandnumberH2"/>
      </w:pPr>
      <w:bookmarkStart w:name="_Toc681217558" w:id="614498857"/>
      <w:r w:rsidR="00FC3681">
        <w:rPr/>
        <w:t>Slide 13 – Twin-Track Approach</w:t>
      </w:r>
      <w:bookmarkEnd w:id="614498857"/>
    </w:p>
    <w:p w:rsidR="00217965" w:rsidP="00FE0441" w:rsidRDefault="00FC3681" w14:paraId="0E8D9C95" w14:textId="77777777">
      <w:pPr>
        <w:pStyle w:val="SimpleParagraphs"/>
      </w:pPr>
      <w:r>
        <w:t>The key message here is that disability-inclusive programming is cross-cutting and must be integrated at every stage of the humanitarian response from assessment and design to implementation, monitoring, and evaluation.</w:t>
      </w:r>
    </w:p>
    <w:p w:rsidR="00217965" w:rsidP="00FE0441" w:rsidRDefault="00FC3681" w14:paraId="69BCB39A" w14:textId="77777777">
      <w:pPr>
        <w:pStyle w:val="SimpleParagraphs"/>
      </w:pPr>
      <w:r w:rsidRPr="4816E7CB">
        <w:rPr>
          <w:lang w:val="en-US"/>
        </w:rPr>
        <w:t>Begin by explaining that persons with disabilities have the right to access humanitarian assistance on the same terms as other members of the affected population. Achieving this requires a twin-track approach, which combines:</w:t>
      </w:r>
    </w:p>
    <w:p w:rsidR="00217965" w:rsidP="4816E7CB" w:rsidRDefault="00FC3681" w14:paraId="074312FC" w14:textId="666CFBE7">
      <w:pPr>
        <w:widowControl w:val="0"/>
        <w:numPr>
          <w:ilvl w:val="0"/>
          <w:numId w:val="47"/>
        </w:numPr>
        <w:spacing w:before="240" w:after="120" w:line="276" w:lineRule="auto"/>
        <w:rPr>
          <w:rFonts w:ascii="Arial" w:hAnsi="Arial" w:eastAsia="Arial" w:cs="Arial"/>
          <w:sz w:val="24"/>
          <w:szCs w:val="24"/>
          <w:lang w:val="en-US"/>
        </w:rPr>
      </w:pPr>
      <w:r w:rsidRPr="4816E7CB">
        <w:rPr>
          <w:rFonts w:ascii="Arial" w:hAnsi="Arial" w:eastAsia="Arial" w:cs="Arial"/>
          <w:b/>
          <w:bCs/>
          <w:sz w:val="24"/>
          <w:szCs w:val="24"/>
          <w:lang w:val="en-US"/>
        </w:rPr>
        <w:t>Inclusive mainstream programmes</w:t>
      </w:r>
      <w:r w:rsidRPr="4816E7CB">
        <w:rPr>
          <w:rFonts w:ascii="Arial" w:hAnsi="Arial" w:eastAsia="Arial" w:cs="Arial"/>
          <w:sz w:val="24"/>
          <w:szCs w:val="24"/>
          <w:lang w:val="en-US"/>
        </w:rPr>
        <w:t xml:space="preserve"> for the whole population, and</w:t>
      </w:r>
    </w:p>
    <w:p w:rsidR="00217965" w:rsidP="004618F7" w:rsidRDefault="00FC3681" w14:paraId="333C0093" w14:textId="77777777">
      <w:pPr>
        <w:widowControl w:val="0"/>
        <w:numPr>
          <w:ilvl w:val="0"/>
          <w:numId w:val="47"/>
        </w:numPr>
        <w:spacing w:after="120" w:line="276" w:lineRule="auto"/>
        <w:rPr>
          <w:rFonts w:ascii="Arial" w:hAnsi="Arial" w:eastAsia="Arial" w:cs="Arial"/>
          <w:sz w:val="24"/>
          <w:szCs w:val="24"/>
        </w:rPr>
      </w:pPr>
      <w:r>
        <w:rPr>
          <w:rFonts w:ascii="Arial" w:hAnsi="Arial" w:eastAsia="Arial" w:cs="Arial"/>
          <w:b/>
          <w:bCs/>
          <w:sz w:val="24"/>
          <w:szCs w:val="24"/>
        </w:rPr>
        <w:t>Targeted interventions</w:t>
      </w:r>
      <w:r>
        <w:rPr>
          <w:rFonts w:ascii="Arial" w:hAnsi="Arial" w:eastAsia="Arial" w:cs="Arial"/>
          <w:sz w:val="24"/>
          <w:szCs w:val="24"/>
        </w:rPr>
        <w:t xml:space="preserve"> to address specific requirements of persons with disabilities.</w:t>
      </w:r>
    </w:p>
    <w:p w:rsidR="00217965" w:rsidP="004618F7" w:rsidRDefault="00FC3681" w14:paraId="1FEED5A1" w14:textId="77777777">
      <w:pPr>
        <w:pStyle w:val="SimpleParagraphs"/>
      </w:pPr>
      <w:r w:rsidRPr="4816E7CB">
        <w:rPr>
          <w:lang w:val="en-US"/>
        </w:rPr>
        <w:t xml:space="preserve">Let’s go into more detail for each track: </w:t>
      </w:r>
    </w:p>
    <w:p w:rsidR="00217965" w:rsidP="4816E7CB" w:rsidRDefault="004618F7" w14:paraId="28864D3E" w14:textId="493CA924">
      <w:pPr>
        <w:pStyle w:val="SlideheadingH3"/>
        <w:rPr>
          <w:lang w:val="en-US"/>
        </w:rPr>
      </w:pPr>
      <w:r w:rsidRPr="4816E7CB">
        <w:rPr>
          <w:lang w:val="en-US"/>
        </w:rPr>
        <w:t>1. Inclusive mainstream programmes</w:t>
      </w:r>
    </w:p>
    <w:p w:rsidR="00217965" w:rsidP="004618F7" w:rsidRDefault="00FC3681" w14:paraId="434E0F80" w14:textId="77777777">
      <w:pPr>
        <w:pStyle w:val="SimpleParagraphs"/>
      </w:pPr>
      <w:r w:rsidRPr="4816E7CB">
        <w:rPr>
          <w:lang w:val="en-US"/>
        </w:rPr>
        <w:t>Explain that mainstream humanitarian programmes</w:t>
      </w:r>
      <w:r w:rsidRPr="4816E7CB">
        <w:rPr>
          <w:lang w:val="en-US"/>
        </w:rPr>
        <w:t>, designed for the general population, must intentionally include persons with disabilities throughout the project cycle.</w:t>
      </w:r>
    </w:p>
    <w:p w:rsidR="00217965" w:rsidP="004618F7" w:rsidRDefault="00FC3681" w14:paraId="24B58262" w14:textId="77777777">
      <w:pPr>
        <w:pStyle w:val="SimpleParagraphs"/>
      </w:pPr>
      <w:r>
        <w:t>Emphasize that this means:</w:t>
      </w:r>
    </w:p>
    <w:p w:rsidR="00217965" w:rsidP="004618F7" w:rsidRDefault="00FC3681" w14:paraId="6257BE1E" w14:textId="77777777">
      <w:pPr>
        <w:pStyle w:val="ListParagraph"/>
      </w:pPr>
      <w:r>
        <w:t>Recognizing persons with disabilities as part of the general affected population, not a separate group;</w:t>
      </w:r>
    </w:p>
    <w:p w:rsidR="00217965" w:rsidP="004618F7" w:rsidRDefault="00FC3681" w14:paraId="5B2580E7" w14:textId="77777777">
      <w:pPr>
        <w:pStyle w:val="ListParagraph"/>
      </w:pPr>
      <w:r>
        <w:t>Applying inclusive project cycle management and Universal Design principles in planning, design, implementation, and evaluation;</w:t>
      </w:r>
    </w:p>
    <w:p w:rsidR="00217965" w:rsidP="004618F7" w:rsidRDefault="00FC3681" w14:paraId="48CF0F5C" w14:textId="77777777">
      <w:pPr>
        <w:pStyle w:val="ListParagraph"/>
      </w:pPr>
      <w:r w:rsidRPr="4816E7CB">
        <w:rPr>
          <w:lang w:val="en-US"/>
        </w:rPr>
        <w:t>Systematically identifying and removing barriers through accessibility audits, barrier analysis, and monitoring of enabling factors.</w:t>
      </w:r>
    </w:p>
    <w:p w:rsidR="00217965" w:rsidRDefault="00FC3681" w14:paraId="4A8D1669" w14:textId="77777777">
      <w:pPr>
        <w:widowControl w:val="0"/>
        <w:spacing w:before="240" w:after="240" w:line="276" w:lineRule="auto"/>
        <w:rPr>
          <w:rFonts w:ascii="Arial" w:hAnsi="Arial" w:eastAsia="Arial" w:cs="Arial"/>
          <w:sz w:val="24"/>
          <w:szCs w:val="24"/>
        </w:rPr>
      </w:pPr>
      <w:r>
        <w:rPr>
          <w:rFonts w:ascii="Arial" w:hAnsi="Arial" w:eastAsia="Arial" w:cs="Arial"/>
          <w:sz w:val="24"/>
          <w:szCs w:val="24"/>
        </w:rPr>
        <w:t>Examples to highlight:</w:t>
      </w:r>
    </w:p>
    <w:p w:rsidR="00217965" w:rsidP="004618F7" w:rsidRDefault="00FC3681" w14:paraId="21A199C1" w14:textId="77777777">
      <w:pPr>
        <w:pStyle w:val="ListParagraph"/>
      </w:pPr>
      <w:r w:rsidRPr="4816E7CB">
        <w:rPr>
          <w:lang w:val="en-US"/>
        </w:rPr>
        <w:t>Information is shared in multiple accessible formats (ex. oral, print, easy-to-read/plain language, sign language, pictorial formats, etc.)</w:t>
      </w:r>
    </w:p>
    <w:p w:rsidR="00217965" w:rsidP="004618F7" w:rsidRDefault="00FC3681" w14:paraId="4F945243" w14:textId="77777777">
      <w:pPr>
        <w:pStyle w:val="ListParagraph"/>
      </w:pPr>
      <w:r w:rsidRPr="4816E7CB">
        <w:rPr>
          <w:lang w:val="en-US"/>
        </w:rPr>
        <w:t>Distribution sites are located and designed to be physically accessible to everyone, including persons with disabilities.</w:t>
      </w:r>
    </w:p>
    <w:p w:rsidR="00217965" w:rsidP="004618F7" w:rsidRDefault="00FC3681" w14:paraId="0824A351" w14:textId="77777777">
      <w:pPr>
        <w:pStyle w:val="SlideheadingH3"/>
      </w:pPr>
      <w:r>
        <w:t>2. Targeted interventions</w:t>
      </w:r>
    </w:p>
    <w:p w:rsidR="00217965" w:rsidP="004618F7" w:rsidRDefault="00FC3681" w14:paraId="009A1F24" w14:textId="77777777">
      <w:pPr>
        <w:pStyle w:val="SimpleParagraphs"/>
      </w:pPr>
      <w:r w:rsidRPr="4816E7CB">
        <w:rPr>
          <w:lang w:val="en-US"/>
        </w:rPr>
        <w:t>Explain that even well-designed mainstream programmes</w:t>
      </w:r>
      <w:r w:rsidRPr="4816E7CB">
        <w:rPr>
          <w:lang w:val="en-US"/>
        </w:rPr>
        <w:t xml:space="preserve"> may not meet all needs. Targeted interventions are sometimes required to address specific barriers or requirements that the broader population does not typically face.</w:t>
      </w:r>
    </w:p>
    <w:p w:rsidR="00217965" w:rsidP="004618F7" w:rsidRDefault="00FC3681" w14:paraId="33A94AD9" w14:textId="77777777">
      <w:pPr>
        <w:pStyle w:val="SimpleParagraphs"/>
      </w:pPr>
      <w:r>
        <w:t>These interventions may include:</w:t>
      </w:r>
    </w:p>
    <w:p w:rsidR="00217965" w:rsidP="004618F7" w:rsidRDefault="00FC3681" w14:paraId="00A9251A" w14:textId="77777777">
      <w:pPr>
        <w:pStyle w:val="ListParagraph"/>
      </w:pPr>
      <w:r>
        <w:t>Provision or referral for assistive devices or food-related assistive tools</w:t>
      </w:r>
    </w:p>
    <w:p w:rsidR="00217965" w:rsidP="004618F7" w:rsidRDefault="00FC3681" w14:paraId="7401133F" w14:textId="77777777">
      <w:pPr>
        <w:pStyle w:val="ListParagraph"/>
      </w:pPr>
      <w:r>
        <w:t>Transport allowances or other support to enable access to services</w:t>
      </w:r>
    </w:p>
    <w:p w:rsidR="00217965" w:rsidP="004618F7" w:rsidRDefault="00FC3681" w14:paraId="684C544E" w14:textId="77777777">
      <w:pPr>
        <w:pStyle w:val="ListParagraph"/>
      </w:pPr>
      <w:r>
        <w:t>Outreach or home delivery of food, cash, or NFIs for persons with disabilities who cannot safely reach distribution points</w:t>
      </w:r>
    </w:p>
    <w:p w:rsidR="00217965" w:rsidP="004618F7" w:rsidRDefault="00FC3681" w14:paraId="534B1E0F" w14:textId="77777777">
      <w:pPr>
        <w:pStyle w:val="SlideheadingH3"/>
      </w:pPr>
      <w:r>
        <w:t>Note:</w:t>
      </w:r>
    </w:p>
    <w:p w:rsidR="00217965" w:rsidP="004618F7" w:rsidRDefault="00FC3681" w14:paraId="03CD0A9B" w14:textId="77777777">
      <w:pPr>
        <w:pStyle w:val="SimpleParagraphs"/>
      </w:pPr>
      <w:r w:rsidRPr="4816E7CB">
        <w:rPr>
          <w:lang w:val="en-US"/>
        </w:rPr>
        <w:t xml:space="preserve">Stress that the twin-track approach is context-specific. The form it takes will vary depending on needs assessments, operational constraints, and the local environment. As a result, the “WHY” and </w:t>
      </w:r>
      <w:r w:rsidRPr="4816E7CB">
        <w:rPr>
          <w:i/>
          <w:iCs/>
          <w:lang w:val="en-US"/>
        </w:rPr>
        <w:t>“</w:t>
      </w:r>
      <w:r w:rsidRPr="4816E7CB">
        <w:rPr>
          <w:lang w:val="en-US"/>
        </w:rPr>
        <w:t>HOW” of applying the twin-track approach may differ across contexts.</w:t>
      </w:r>
    </w:p>
    <w:p w:rsidR="00217965" w:rsidP="004618F7" w:rsidRDefault="00FC3681" w14:paraId="6C1C9806" w14:textId="77777777">
      <w:pPr>
        <w:pStyle w:val="SimpleParagraphs"/>
      </w:pPr>
      <w:r w:rsidRPr="4816E7CB">
        <w:rPr>
          <w:lang w:val="en-US"/>
        </w:rPr>
        <w:t>However, the principle remains constant which is:</w:t>
      </w:r>
      <w:r>
        <w:br/>
      </w:r>
      <w:r w:rsidRPr="4816E7CB">
        <w:rPr>
          <w:lang w:val="en-US"/>
        </w:rPr>
        <w:t>To genuinely leave no one behind, both tracks must be applied together. Inclusive mainstreaming without targeted support is insufficient, and targeted interventions without inclusive mainstreaming risk segregation.</w:t>
      </w:r>
    </w:p>
    <w:p w:rsidR="00217965" w:rsidP="004618F7" w:rsidRDefault="00FC3681" w14:paraId="20011578" w14:textId="77777777">
      <w:pPr>
        <w:pStyle w:val="SimpleParagraphs"/>
        <w:rPr>
          <w:b/>
          <w:bCs/>
          <w:sz w:val="28"/>
          <w:szCs w:val="28"/>
          <w:u w:val="single"/>
        </w:rPr>
      </w:pPr>
      <w:r>
        <w:t>Finally, reinforce that the twin-track approach is the responsibility of all humanitarian actors, across all sectors and contexts, not a specialized or optional activity.</w:t>
      </w:r>
    </w:p>
    <w:p w:rsidR="00217965" w:rsidP="004618F7" w:rsidRDefault="00FC3681" w14:paraId="64A156A9" w14:textId="77777777">
      <w:pPr>
        <w:pStyle w:val="SlidetitleandnumberH2"/>
      </w:pPr>
      <w:bookmarkStart w:name="_Toc1612550618" w:id="638256985"/>
      <w:r w:rsidR="00FC3681">
        <w:rPr/>
        <w:t>Slide 14 – Twin-track Approach in Food Security</w:t>
      </w:r>
      <w:bookmarkEnd w:id="638256985"/>
      <w:r w:rsidR="00FC3681">
        <w:rPr/>
        <w:t xml:space="preserve"> </w:t>
      </w:r>
    </w:p>
    <w:p w:rsidRPr="004618F7" w:rsidR="00217965" w:rsidP="004618F7" w:rsidRDefault="00FC3681" w14:paraId="703C1B62" w14:textId="1A1DD9E4">
      <w:pPr>
        <w:pStyle w:val="SimpleParagraphs"/>
      </w:pPr>
      <w:r>
        <w:t xml:space="preserve">Remind participants that disability inclusive Food Security programming is at each stage of humanitarian response. </w:t>
      </w:r>
    </w:p>
    <w:p w:rsidRPr="004618F7" w:rsidR="00217965" w:rsidP="4816E7CB" w:rsidRDefault="004618F7" w14:paraId="31C7F3DE" w14:textId="1B1987A4">
      <w:pPr>
        <w:pStyle w:val="SlideheadingH3"/>
        <w:rPr>
          <w:lang w:val="en-US"/>
        </w:rPr>
      </w:pPr>
      <w:r w:rsidRPr="4816E7CB">
        <w:rPr>
          <w:lang w:val="en-US"/>
        </w:rPr>
        <w:t>1. Inclusive mainstream Food Security programmes:</w:t>
      </w:r>
    </w:p>
    <w:p w:rsidR="00217965" w:rsidP="004618F7" w:rsidRDefault="00FC3681" w14:paraId="5EE34D6F" w14:textId="77777777">
      <w:pPr>
        <w:pStyle w:val="ListParagraph"/>
      </w:pPr>
      <w:r w:rsidRPr="4816E7CB">
        <w:rPr>
          <w:lang w:val="en-US"/>
        </w:rPr>
        <w:t>Food and nutrition programmes and interventions are designed and adapted to ensure that they are inclusive of and accessible to everyone, including persons with disabilities.</w:t>
      </w:r>
    </w:p>
    <w:p w:rsidR="00217965" w:rsidP="004618F7" w:rsidRDefault="00FC3681" w14:paraId="511E8798" w14:textId="77777777">
      <w:pPr>
        <w:pStyle w:val="ListParagraph"/>
      </w:pPr>
      <w:r w:rsidRPr="4816E7CB">
        <w:rPr>
          <w:lang w:val="en-US"/>
        </w:rPr>
        <w:t xml:space="preserve">Explain that there is a participatory activity after this slide, displaying examples of inclusive mainstream programmes and interventions. </w:t>
      </w:r>
    </w:p>
    <w:p w:rsidR="00217965" w:rsidP="4816E7CB" w:rsidRDefault="00FC3681" w14:paraId="1B44BE1E" w14:textId="77777777">
      <w:pPr>
        <w:pStyle w:val="SlideheadingH3"/>
        <w:rPr>
          <w:lang w:val="en-US"/>
        </w:rPr>
      </w:pPr>
      <w:r w:rsidRPr="4816E7CB">
        <w:rPr>
          <w:lang w:val="en-US"/>
        </w:rPr>
        <w:t>2. Humanitarian programmes</w:t>
      </w:r>
      <w:r w:rsidRPr="4816E7CB">
        <w:rPr>
          <w:lang w:val="en-US"/>
        </w:rPr>
        <w:t xml:space="preserve"> also include Targeted interventions</w:t>
      </w:r>
    </w:p>
    <w:p w:rsidR="00217965" w:rsidP="004618F7" w:rsidRDefault="00FC3681" w14:paraId="373E4DF4" w14:textId="77777777">
      <w:pPr>
        <w:pStyle w:val="ListParagraph"/>
      </w:pPr>
      <w:r w:rsidRPr="4816E7CB">
        <w:rPr>
          <w:lang w:val="en-US"/>
        </w:rPr>
        <w:t xml:space="preserve">Food and nutrition programmes accommodate the individual requirements of persons with disabilities, with respect to outreach, infrastructure, communications, food rations, packaging, and assistive devices relevant to food and nutrition. </w:t>
      </w:r>
    </w:p>
    <w:p w:rsidR="00217965" w:rsidP="004618F7" w:rsidRDefault="00FC3681" w14:paraId="6C41674C" w14:textId="77777777">
      <w:pPr>
        <w:pStyle w:val="ListParagraph"/>
      </w:pPr>
      <w:r w:rsidRPr="4816E7CB">
        <w:rPr>
          <w:lang w:val="en-US"/>
        </w:rPr>
        <w:t>Explain that they’ll now participate in an activity to identify mainstream programmes and targeted interventions.</w:t>
      </w:r>
    </w:p>
    <w:p w:rsidR="00217965" w:rsidP="004618F7" w:rsidRDefault="00FC3681" w14:paraId="33698FF3" w14:textId="7C1F4943">
      <w:pPr>
        <w:pStyle w:val="SimpleParagraphs"/>
      </w:pPr>
      <w:r w:rsidRPr="4816E7CB">
        <w:rPr>
          <w:lang w:val="en-US"/>
        </w:rPr>
        <w:t>Conclude this slide explaining that the twin-track approach combined with must-do-actions (explored later in this module) ensure persons with disabilities have equal rights and opportunities to access and participate in Food Security &amp; Nutrition programmes and services.</w:t>
      </w:r>
    </w:p>
    <w:p w:rsidR="00217965" w:rsidP="004618F7" w:rsidRDefault="00FC3681" w14:paraId="73C41F36" w14:textId="77777777">
      <w:pPr>
        <w:pStyle w:val="SlidetitleandnumberH2"/>
      </w:pPr>
      <w:bookmarkStart w:name="_Toc1887305870" w:id="517836538"/>
      <w:r w:rsidR="00FC3681">
        <w:rPr/>
        <w:t>Slide 15 – Group Exercise: Twin-Track approach in action</w:t>
      </w:r>
      <w:bookmarkEnd w:id="517836538"/>
      <w:r w:rsidR="00FC3681">
        <w:rPr/>
        <w:t xml:space="preserve"> </w:t>
      </w:r>
    </w:p>
    <w:p w:rsidR="00217965" w:rsidP="004618F7" w:rsidRDefault="00FC3681" w14:paraId="45EE54D3" w14:textId="77777777">
      <w:pPr>
        <w:pStyle w:val="SlideheadingH3"/>
      </w:pPr>
      <w:r>
        <w:t xml:space="preserve">Preparation for activity: </w:t>
      </w:r>
    </w:p>
    <w:p w:rsidR="00217965" w:rsidP="004618F7" w:rsidRDefault="00FC3681" w14:paraId="63390661" w14:textId="77777777">
      <w:pPr>
        <w:pStyle w:val="ListParagraph"/>
      </w:pPr>
      <w:r w:rsidRPr="4816E7CB">
        <w:rPr>
          <w:b/>
          <w:bCs/>
          <w:lang w:val="en-US"/>
        </w:rPr>
        <w:t>Adapt scenarios to the country/context -</w:t>
      </w:r>
      <w:r w:rsidRPr="4816E7CB">
        <w:rPr>
          <w:lang w:val="en-US"/>
        </w:rPr>
        <w:t xml:space="preserve"> Ensure to tailor the examples, language, and modality to reflect how assistance is delivered in your humanitarian setting.</w:t>
      </w:r>
    </w:p>
    <w:p w:rsidR="00217965" w:rsidP="004618F7" w:rsidRDefault="00FC3681" w14:paraId="1DB6AE60" w14:textId="77777777">
      <w:pPr>
        <w:pStyle w:val="ListParagraph"/>
      </w:pPr>
      <w:r>
        <w:t xml:space="preserve">If persons with disabilities are present, intentionally distribute them across groups and ensure participation is voluntary and meaningful. </w:t>
      </w:r>
    </w:p>
    <w:p w:rsidR="00217965" w:rsidP="004618F7" w:rsidRDefault="00FC3681" w14:paraId="044C6B60" w14:textId="77777777">
      <w:pPr>
        <w:pStyle w:val="SlideheadingH3"/>
      </w:pPr>
      <w:r>
        <w:t>Step 1: Form Groups</w:t>
      </w:r>
    </w:p>
    <w:p w:rsidR="00217965" w:rsidP="004618F7" w:rsidRDefault="00FC3681" w14:paraId="02BFF4D5" w14:textId="77777777">
      <w:pPr>
        <w:pStyle w:val="ListParagraph"/>
      </w:pPr>
      <w:r>
        <w:t>Organize participants into small groups of 4–5 people</w:t>
      </w:r>
    </w:p>
    <w:p w:rsidR="00217965" w:rsidP="004618F7" w:rsidRDefault="00FC3681" w14:paraId="19203046" w14:textId="77777777">
      <w:pPr>
        <w:pStyle w:val="ListParagraph"/>
      </w:pPr>
      <w:r w:rsidRPr="4816E7CB">
        <w:rPr>
          <w:lang w:val="en-US"/>
        </w:rPr>
        <w:t>Ask each group to designate a presenter and note taker</w:t>
      </w:r>
    </w:p>
    <w:p w:rsidR="00217965" w:rsidP="004618F7" w:rsidRDefault="00FC3681" w14:paraId="02E8BD4F" w14:textId="77777777">
      <w:pPr>
        <w:pStyle w:val="SlideheadingH3"/>
      </w:pPr>
      <w:r>
        <w:t>Step 2: Define the project (Please adapt based on the humanitarian context (ex. CVA, livelihoods)</w:t>
      </w:r>
    </w:p>
    <w:p w:rsidR="00217965" w:rsidP="004618F7" w:rsidRDefault="00FC3681" w14:paraId="35B33BF1" w14:textId="77777777">
      <w:pPr>
        <w:pStyle w:val="SimpleParagraphs"/>
      </w:pPr>
      <w:r>
        <w:t>Ask each group to imagine a humanitarian Food Security and Nutrition project with the following components:</w:t>
      </w:r>
    </w:p>
    <w:p w:rsidR="00217965" w:rsidP="4816E7CB" w:rsidRDefault="00FC3681" w14:paraId="380F67E4" w14:textId="77777777">
      <w:pPr>
        <w:pStyle w:val="ListParagraph"/>
        <w:rPr>
          <w:b/>
          <w:bCs/>
          <w:lang w:val="en-US"/>
        </w:rPr>
      </w:pPr>
      <w:r w:rsidRPr="4816E7CB">
        <w:rPr>
          <w:b/>
          <w:bCs/>
          <w:lang w:val="en-US"/>
        </w:rPr>
        <w:t xml:space="preserve">Food Assistance - </w:t>
      </w:r>
      <w:r w:rsidRPr="4816E7CB">
        <w:rPr>
          <w:lang w:val="en-US"/>
        </w:rPr>
        <w:t xml:space="preserve">General food distribution </w:t>
      </w:r>
      <w:r w:rsidRPr="4816E7CB">
        <w:rPr>
          <w:i/>
          <w:iCs/>
          <w:lang w:val="en-US"/>
        </w:rPr>
        <w:t>or</w:t>
      </w:r>
      <w:r w:rsidRPr="4816E7CB">
        <w:rPr>
          <w:lang w:val="en-US"/>
        </w:rPr>
        <w:t xml:space="preserve"> cash/voucher assistance to crisis-affected households</w:t>
      </w:r>
    </w:p>
    <w:p w:rsidR="00217965" w:rsidP="004618F7" w:rsidRDefault="00FC3681" w14:paraId="4211706B" w14:textId="77777777">
      <w:pPr>
        <w:pStyle w:val="ListParagraph"/>
        <w:rPr>
          <w:b/>
          <w:bCs/>
        </w:rPr>
      </w:pPr>
      <w:r>
        <w:rPr>
          <w:b/>
          <w:bCs/>
        </w:rPr>
        <w:t xml:space="preserve">Nutrition - </w:t>
      </w:r>
      <w:r>
        <w:t>Support to prevent or address malnutrition (ex. supplementary feeding, nutrition counselling, etc.)</w:t>
      </w:r>
    </w:p>
    <w:p w:rsidR="00217965" w:rsidP="004618F7" w:rsidRDefault="00FC3681" w14:paraId="32128380" w14:textId="77777777">
      <w:pPr>
        <w:pStyle w:val="ListParagraph"/>
        <w:rPr>
          <w:b/>
          <w:bCs/>
        </w:rPr>
      </w:pPr>
      <w:r>
        <w:rPr>
          <w:b/>
          <w:bCs/>
        </w:rPr>
        <w:t xml:space="preserve">Delivery modality - </w:t>
      </w:r>
      <w:r>
        <w:t>Centralized distribution sites, markets/vendors, or community-level delivery</w:t>
      </w:r>
    </w:p>
    <w:p w:rsidR="00217965" w:rsidP="004618F7" w:rsidRDefault="00FC3681" w14:paraId="0B4B9C0C" w14:textId="77777777">
      <w:pPr>
        <w:pStyle w:val="SimpleParagraphs"/>
      </w:pPr>
      <w:r>
        <w:t>Encourage groups to briefly agree on:</w:t>
      </w:r>
    </w:p>
    <w:p w:rsidR="00217965" w:rsidP="004618F7" w:rsidRDefault="00FC3681" w14:paraId="6EAE23F7" w14:textId="77777777">
      <w:pPr>
        <w:pStyle w:val="ListParagraph"/>
        <w:spacing w:before="120"/>
      </w:pPr>
      <w:r>
        <w:t>Who the target population is</w:t>
      </w:r>
    </w:p>
    <w:p w:rsidR="00217965" w:rsidP="004618F7" w:rsidRDefault="00FC3681" w14:paraId="29A6AFFF" w14:textId="77777777">
      <w:pPr>
        <w:pStyle w:val="ListParagraph"/>
        <w:spacing w:before="120"/>
      </w:pPr>
      <w:r w:rsidRPr="4816E7CB">
        <w:rPr>
          <w:lang w:val="en-US"/>
        </w:rPr>
        <w:t>Where assistance is delivered</w:t>
      </w:r>
    </w:p>
    <w:p w:rsidR="00217965" w:rsidP="004618F7" w:rsidRDefault="00FC3681" w14:paraId="7ABA8773" w14:textId="77777777">
      <w:pPr>
        <w:pStyle w:val="ListParagraph"/>
        <w:spacing w:before="120"/>
      </w:pPr>
      <w:r w:rsidRPr="4816E7CB">
        <w:rPr>
          <w:lang w:val="en-US"/>
        </w:rPr>
        <w:t>How people are expected to access the assistance</w:t>
      </w:r>
    </w:p>
    <w:p w:rsidR="00217965" w:rsidP="004618F7" w:rsidRDefault="00FC3681" w14:paraId="60EB415C" w14:textId="77777777">
      <w:pPr>
        <w:pStyle w:val="SlideheadingH3"/>
      </w:pPr>
      <w:r w:rsidRPr="4816E7CB">
        <w:rPr>
          <w:lang w:val="en-US"/>
        </w:rPr>
        <w:t xml:space="preserve">Step 3: Identify mainstream and targeted interventions </w:t>
      </w:r>
    </w:p>
    <w:p w:rsidR="00217965" w:rsidP="004618F7" w:rsidRDefault="00FC3681" w14:paraId="3C37468E" w14:textId="77777777">
      <w:pPr>
        <w:widowControl w:val="0"/>
        <w:numPr>
          <w:ilvl w:val="0"/>
          <w:numId w:val="54"/>
        </w:numPr>
        <w:spacing w:before="240" w:after="120" w:line="276" w:lineRule="auto"/>
        <w:rPr>
          <w:rFonts w:ascii="Arial" w:hAnsi="Arial" w:eastAsia="Arial" w:cs="Arial"/>
          <w:sz w:val="24"/>
          <w:szCs w:val="24"/>
        </w:rPr>
      </w:pPr>
      <w:r>
        <w:rPr>
          <w:rFonts w:ascii="Arial" w:hAnsi="Arial" w:eastAsia="Arial" w:cs="Arial"/>
          <w:sz w:val="24"/>
          <w:szCs w:val="24"/>
        </w:rPr>
        <w:t>Ask each group to define several mainstream and targeted interventions for this specific project.</w:t>
      </w:r>
    </w:p>
    <w:p w:rsidR="00217965" w:rsidP="004618F7" w:rsidRDefault="00FC3681" w14:paraId="2F9A9126" w14:textId="77777777">
      <w:pPr>
        <w:widowControl w:val="0"/>
        <w:numPr>
          <w:ilvl w:val="0"/>
          <w:numId w:val="54"/>
        </w:numPr>
        <w:spacing w:after="120" w:line="240" w:lineRule="auto"/>
        <w:rPr>
          <w:rFonts w:ascii="Arial" w:hAnsi="Arial" w:eastAsia="Arial" w:cs="Arial"/>
          <w:sz w:val="24"/>
          <w:szCs w:val="24"/>
        </w:rPr>
      </w:pPr>
      <w:r>
        <w:rPr>
          <w:rFonts w:ascii="Arial" w:hAnsi="Arial" w:eastAsia="Arial" w:cs="Arial"/>
          <w:sz w:val="24"/>
          <w:szCs w:val="24"/>
        </w:rPr>
        <w:t xml:space="preserve">Visit the groups and guide them. </w:t>
      </w:r>
    </w:p>
    <w:p w:rsidR="00217965" w:rsidP="004618F7" w:rsidRDefault="00FC3681" w14:paraId="57BF374B" w14:textId="77777777">
      <w:pPr>
        <w:widowControl w:val="0"/>
        <w:numPr>
          <w:ilvl w:val="0"/>
          <w:numId w:val="54"/>
        </w:numPr>
        <w:spacing w:after="120" w:line="276" w:lineRule="auto"/>
        <w:rPr>
          <w:rFonts w:ascii="Arial" w:hAnsi="Arial" w:eastAsia="Arial" w:cs="Arial"/>
          <w:sz w:val="24"/>
          <w:szCs w:val="24"/>
        </w:rPr>
      </w:pPr>
      <w:r>
        <w:rPr>
          <w:rFonts w:ascii="Arial" w:hAnsi="Arial" w:eastAsia="Arial" w:cs="Arial"/>
          <w:sz w:val="24"/>
          <w:szCs w:val="24"/>
        </w:rPr>
        <w:t>Prompt questions for groups for mainstreamed interventions:</w:t>
      </w:r>
    </w:p>
    <w:p w:rsidR="00217965" w:rsidP="004618F7" w:rsidRDefault="00FC3681" w14:paraId="5DB925F1" w14:textId="77777777">
      <w:pPr>
        <w:widowControl w:val="0"/>
        <w:numPr>
          <w:ilvl w:val="1"/>
          <w:numId w:val="54"/>
        </w:numPr>
        <w:spacing w:after="120" w:line="276" w:lineRule="auto"/>
        <w:rPr>
          <w:rFonts w:ascii="Arial" w:hAnsi="Arial" w:eastAsia="Arial" w:cs="Arial"/>
          <w:sz w:val="24"/>
          <w:szCs w:val="24"/>
        </w:rPr>
      </w:pPr>
      <w:r>
        <w:rPr>
          <w:rFonts w:ascii="Arial" w:hAnsi="Arial" w:eastAsia="Arial" w:cs="Arial"/>
          <w:sz w:val="24"/>
          <w:szCs w:val="24"/>
        </w:rPr>
        <w:t>How will persons with disabilities access food, cash, or nutrition services on the same basis as others?</w:t>
      </w:r>
    </w:p>
    <w:p w:rsidR="00217965" w:rsidP="004618F7" w:rsidRDefault="00FC3681" w14:paraId="22F16565" w14:textId="77777777">
      <w:pPr>
        <w:widowControl w:val="0"/>
        <w:numPr>
          <w:ilvl w:val="1"/>
          <w:numId w:val="54"/>
        </w:numPr>
        <w:spacing w:after="120" w:line="276" w:lineRule="auto"/>
        <w:rPr>
          <w:rFonts w:ascii="Arial" w:hAnsi="Arial" w:eastAsia="Arial" w:cs="Arial"/>
          <w:sz w:val="24"/>
          <w:szCs w:val="24"/>
        </w:rPr>
      </w:pPr>
      <w:r>
        <w:rPr>
          <w:rFonts w:ascii="Arial" w:hAnsi="Arial" w:eastAsia="Arial" w:cs="Arial"/>
          <w:sz w:val="24"/>
          <w:szCs w:val="24"/>
        </w:rPr>
        <w:t>What barriers might exist at food or cash distribution points, markets, or nutrition services?</w:t>
      </w:r>
    </w:p>
    <w:p w:rsidR="00217965" w:rsidP="004618F7" w:rsidRDefault="00FC3681" w14:paraId="21CB9B2D" w14:textId="77777777">
      <w:pPr>
        <w:widowControl w:val="0"/>
        <w:numPr>
          <w:ilvl w:val="1"/>
          <w:numId w:val="54"/>
        </w:numPr>
        <w:spacing w:after="120" w:line="276" w:lineRule="auto"/>
        <w:rPr>
          <w:rFonts w:ascii="Arial" w:hAnsi="Arial" w:eastAsia="Arial" w:cs="Arial"/>
          <w:sz w:val="24"/>
          <w:szCs w:val="24"/>
        </w:rPr>
      </w:pPr>
      <w:r>
        <w:rPr>
          <w:rFonts w:ascii="Arial" w:hAnsi="Arial" w:eastAsia="Arial" w:cs="Arial"/>
          <w:sz w:val="24"/>
          <w:szCs w:val="24"/>
        </w:rPr>
        <w:t>How can Universal Design and inclusive project cycle management address these barriers?</w:t>
      </w:r>
    </w:p>
    <w:p w:rsidR="00217965" w:rsidP="004618F7" w:rsidRDefault="00FC3681" w14:paraId="1B0CCBC4" w14:textId="77777777">
      <w:pPr>
        <w:widowControl w:val="0"/>
        <w:numPr>
          <w:ilvl w:val="0"/>
          <w:numId w:val="54"/>
        </w:numPr>
        <w:spacing w:after="120" w:line="276" w:lineRule="auto"/>
        <w:rPr>
          <w:rFonts w:ascii="Arial" w:hAnsi="Arial" w:eastAsia="Arial" w:cs="Arial"/>
          <w:sz w:val="24"/>
          <w:szCs w:val="24"/>
        </w:rPr>
      </w:pPr>
      <w:r>
        <w:rPr>
          <w:rFonts w:ascii="Arial" w:hAnsi="Arial" w:eastAsia="Arial" w:cs="Arial"/>
          <w:sz w:val="24"/>
          <w:szCs w:val="24"/>
        </w:rPr>
        <w:t>Prompt questions for groups for targeted interventions:</w:t>
      </w:r>
    </w:p>
    <w:p w:rsidR="00217965" w:rsidP="004618F7" w:rsidRDefault="00FC3681" w14:paraId="54F1DD71" w14:textId="77777777">
      <w:pPr>
        <w:widowControl w:val="0"/>
        <w:numPr>
          <w:ilvl w:val="1"/>
          <w:numId w:val="54"/>
        </w:numPr>
        <w:spacing w:after="120" w:line="276" w:lineRule="auto"/>
        <w:rPr>
          <w:rFonts w:ascii="Arial" w:hAnsi="Arial" w:eastAsia="Arial" w:cs="Arial"/>
          <w:sz w:val="24"/>
          <w:szCs w:val="24"/>
        </w:rPr>
      </w:pPr>
      <w:r>
        <w:rPr>
          <w:rFonts w:ascii="Arial" w:hAnsi="Arial" w:eastAsia="Arial" w:cs="Arial"/>
          <w:sz w:val="24"/>
          <w:szCs w:val="24"/>
        </w:rPr>
        <w:t>Which needs are specific and not shared by the broader population?</w:t>
      </w:r>
    </w:p>
    <w:p w:rsidR="00217965" w:rsidP="4816E7CB" w:rsidRDefault="00FC3681" w14:paraId="5DC91D94" w14:textId="77777777">
      <w:pPr>
        <w:widowControl w:val="0"/>
        <w:numPr>
          <w:ilvl w:val="1"/>
          <w:numId w:val="54"/>
        </w:numPr>
        <w:spacing w:after="120" w:line="276" w:lineRule="auto"/>
        <w:rPr>
          <w:rFonts w:ascii="Arial" w:hAnsi="Arial" w:eastAsia="Arial" w:cs="Arial"/>
          <w:sz w:val="24"/>
          <w:szCs w:val="24"/>
          <w:lang w:val="en-US"/>
        </w:rPr>
      </w:pPr>
      <w:r w:rsidRPr="4816E7CB">
        <w:rPr>
          <w:rFonts w:ascii="Arial" w:hAnsi="Arial" w:eastAsia="Arial" w:cs="Arial"/>
          <w:sz w:val="24"/>
          <w:szCs w:val="24"/>
          <w:lang w:val="en-US"/>
        </w:rPr>
        <w:t>What additional support may be required to ensure equitable access and use of assistance?</w:t>
      </w:r>
    </w:p>
    <w:p w:rsidR="00217965" w:rsidP="004618F7" w:rsidRDefault="00FC3681" w14:paraId="07809554" w14:textId="77777777">
      <w:pPr>
        <w:pStyle w:val="SlideheadingH3"/>
      </w:pPr>
      <w:r>
        <w:t xml:space="preserve">Step 4: Debrief </w:t>
      </w:r>
    </w:p>
    <w:p w:rsidR="00217965" w:rsidP="004618F7" w:rsidRDefault="00FC3681" w14:paraId="6AED73D5" w14:textId="77777777">
      <w:pPr>
        <w:pStyle w:val="ListParagraph"/>
        <w:spacing w:before="120"/>
      </w:pPr>
      <w:r>
        <w:t xml:space="preserve">After 15 minutes ask each group to give an example of mainstream intervention and then targeted interventions. </w:t>
      </w:r>
    </w:p>
    <w:p w:rsidR="00217965" w:rsidP="004618F7" w:rsidRDefault="00FC3681" w14:paraId="328194B0" w14:textId="77777777">
      <w:pPr>
        <w:pStyle w:val="ListParagraph"/>
        <w:spacing w:before="120"/>
      </w:pPr>
      <w:r>
        <w:t>Use the next slide to debrief.</w:t>
      </w:r>
    </w:p>
    <w:p w:rsidR="00217965" w:rsidP="004618F7" w:rsidRDefault="00FC3681" w14:paraId="3031E367" w14:textId="77777777">
      <w:pPr>
        <w:pStyle w:val="SlidetitleandnumberH2"/>
      </w:pPr>
      <w:bookmarkStart w:name="_Toc1696620568" w:id="1258421022"/>
      <w:r w:rsidR="00FC3681">
        <w:rPr/>
        <w:t>Slide 16 – Twin-Track Approach in action | Examples in Humanitarian Food Security project</w:t>
      </w:r>
      <w:bookmarkEnd w:id="1258421022"/>
    </w:p>
    <w:p w:rsidR="00217965" w:rsidP="4816E7CB" w:rsidRDefault="00FC3681" w14:paraId="2F181F9C" w14:textId="77777777">
      <w:pPr>
        <w:pStyle w:val="SimpleParagraphs"/>
        <w:rPr>
          <w:b/>
          <w:bCs/>
          <w:lang w:val="en-US"/>
        </w:rPr>
      </w:pPr>
      <w:r w:rsidRPr="4816E7CB">
        <w:rPr>
          <w:lang w:val="en-US"/>
        </w:rPr>
        <w:t xml:space="preserve">Following the exercise in the previous slide,you can find some examples of mainstream and targeted interventions. Please ensure that participants add on to this list of examples. </w:t>
      </w:r>
    </w:p>
    <w:p w:rsidR="00217965" w:rsidP="004618F7" w:rsidRDefault="00FC3681" w14:paraId="4B81611D" w14:textId="77777777">
      <w:pPr>
        <w:pStyle w:val="SlideheadingH3"/>
      </w:pPr>
      <w:r>
        <w:t>A. Mainstream (inclusive) interventions</w:t>
      </w:r>
    </w:p>
    <w:p w:rsidRPr="004618F7" w:rsidR="00217965" w:rsidP="004618F7" w:rsidRDefault="00FC3681" w14:paraId="3D776D47" w14:textId="77777777">
      <w:pPr>
        <w:pStyle w:val="SimpleParagraphs"/>
        <w:rPr>
          <w:b/>
          <w:bCs/>
        </w:rPr>
      </w:pPr>
      <w:r>
        <w:t xml:space="preserve">Interventions that ensure </w:t>
      </w:r>
      <w:r w:rsidRPr="004618F7">
        <w:rPr>
          <w:b/>
          <w:bCs/>
        </w:rPr>
        <w:t>persons with disabilities are included as part of the general FSN response.</w:t>
      </w:r>
    </w:p>
    <w:p w:rsidR="00217965" w:rsidP="4816E7CB" w:rsidRDefault="00FC3681" w14:paraId="29A80B2B" w14:textId="77777777">
      <w:pPr>
        <w:pStyle w:val="Heading4"/>
        <w:rPr>
          <w:lang w:val="en-US"/>
        </w:rPr>
      </w:pPr>
      <w:r w:rsidRPr="4816E7CB">
        <w:rPr>
          <w:lang w:val="en-US"/>
        </w:rPr>
        <w:t>Examples participants may identify:</w:t>
      </w:r>
    </w:p>
    <w:p w:rsidR="00217965" w:rsidP="004618F7" w:rsidRDefault="00FC3681" w14:paraId="2EC14A50" w14:textId="77777777">
      <w:pPr>
        <w:pStyle w:val="ListParagraph"/>
        <w:spacing w:before="120"/>
      </w:pPr>
      <w:r w:rsidRPr="4816E7CB">
        <w:rPr>
          <w:lang w:val="en-US"/>
        </w:rPr>
        <w:t xml:space="preserve">Accessible food or cash distribution sites (ramps, seating, clear signage) - apply universal design principles when designing food assistance or cash distribution points. </w:t>
      </w:r>
    </w:p>
    <w:p w:rsidR="00217965" w:rsidP="004618F7" w:rsidRDefault="00FC3681" w14:paraId="484CA2CC" w14:textId="77777777">
      <w:pPr>
        <w:pStyle w:val="ListParagraph"/>
        <w:spacing w:before="120"/>
      </w:pPr>
      <w:r w:rsidRPr="4816E7CB">
        <w:rPr>
          <w:lang w:val="en-US"/>
        </w:rPr>
        <w:t>Multiple information formats regarding communications regarding distribution details, composition of food baskets, cash transfer amounts, nutrition support provided, etc.  (ex. oral, pictorial, easy-to-read, audio, etc.)</w:t>
      </w:r>
    </w:p>
    <w:p w:rsidR="00217965" w:rsidP="004618F7" w:rsidRDefault="00FC3681" w14:paraId="3F0E4DBE" w14:textId="77777777">
      <w:pPr>
        <w:pStyle w:val="ListParagraph"/>
        <w:spacing w:before="120"/>
      </w:pPr>
      <w:r>
        <w:t>Flexible collection arrangements (ex. extended hours, proxy collection)</w:t>
      </w:r>
    </w:p>
    <w:p w:rsidR="00217965" w:rsidP="004618F7" w:rsidRDefault="00FC3681" w14:paraId="22C93F80" w14:textId="77777777">
      <w:pPr>
        <w:pStyle w:val="SlideheadingH3"/>
      </w:pPr>
      <w:r>
        <w:t>B. Targeted interventions</w:t>
      </w:r>
    </w:p>
    <w:p w:rsidR="00217965" w:rsidP="004618F7" w:rsidRDefault="00FC3681" w14:paraId="1D95E44C" w14:textId="77777777">
      <w:pPr>
        <w:pStyle w:val="SimpleParagraphs"/>
      </w:pPr>
      <w:r>
        <w:t>Interventions that address specific needs of persons with disabilities that are not met through mainstream design alone.</w:t>
      </w:r>
    </w:p>
    <w:p w:rsidR="00217965" w:rsidP="4816E7CB" w:rsidRDefault="00FC3681" w14:paraId="1A640670" w14:textId="77777777">
      <w:pPr>
        <w:pStyle w:val="Heading4"/>
        <w:rPr>
          <w:lang w:val="en-US"/>
        </w:rPr>
      </w:pPr>
      <w:r w:rsidRPr="4816E7CB">
        <w:rPr>
          <w:lang w:val="en-US"/>
        </w:rPr>
        <w:t>Examples participants may identify:</w:t>
      </w:r>
    </w:p>
    <w:p w:rsidR="00217965" w:rsidP="004618F7" w:rsidRDefault="00FC3681" w14:paraId="0A57AD77" w14:textId="77777777">
      <w:pPr>
        <w:pStyle w:val="ListParagraph"/>
        <w:spacing w:before="120"/>
      </w:pPr>
      <w:r>
        <w:t>Home delivery of food or nutrition support networks for those unable to travel to distribution sites</w:t>
      </w:r>
    </w:p>
    <w:p w:rsidR="00217965" w:rsidP="004618F7" w:rsidRDefault="00FC3681" w14:paraId="60A6593D" w14:textId="77777777">
      <w:pPr>
        <w:pStyle w:val="ListParagraph"/>
        <w:spacing w:before="120"/>
      </w:pPr>
      <w:r w:rsidRPr="4816E7CB">
        <w:rPr>
          <w:lang w:val="en-US"/>
        </w:rPr>
        <w:t>Transport support to reach markets or distribution sites (ex. cash top-ups, identifying and paying for local transport services, etc.)</w:t>
      </w:r>
    </w:p>
    <w:p w:rsidR="00217965" w:rsidP="004618F7" w:rsidRDefault="00FC3681" w14:paraId="68BA5D0A" w14:textId="77777777">
      <w:pPr>
        <w:pStyle w:val="ListParagraph"/>
        <w:spacing w:before="120"/>
      </w:pPr>
      <w:r>
        <w:t>Tailored or adapted food rations or nutrition support for people with feeding, chewing, or swallowing difficulties</w:t>
      </w:r>
    </w:p>
    <w:p w:rsidR="00217965" w:rsidP="004618F7" w:rsidRDefault="00FC3681" w14:paraId="50902757" w14:textId="77777777">
      <w:pPr>
        <w:pStyle w:val="ListParagraph"/>
        <w:spacing w:before="120"/>
      </w:pPr>
      <w:r>
        <w:t>Referral to assistive devices or services that enable food access and preparation</w:t>
      </w:r>
    </w:p>
    <w:p w:rsidR="00217965" w:rsidP="004618F7" w:rsidRDefault="00FC3681" w14:paraId="45422539" w14:textId="77777777">
      <w:pPr>
        <w:pStyle w:val="Heading4"/>
      </w:pPr>
      <w:r>
        <w:t xml:space="preserve">Key message to reinforce from this exercise: </w:t>
      </w:r>
    </w:p>
    <w:p w:rsidR="00217965" w:rsidP="004618F7" w:rsidRDefault="00FC3681" w14:paraId="159AD5C6" w14:textId="77777777">
      <w:pPr>
        <w:pStyle w:val="SimpleParagraphs"/>
      </w:pPr>
      <w:r>
        <w:t xml:space="preserve">The </w:t>
      </w:r>
      <w:r>
        <w:rPr>
          <w:b/>
          <w:bCs/>
        </w:rPr>
        <w:t>twin-track approach is essential</w:t>
      </w:r>
      <w:r>
        <w:t xml:space="preserve"> in Food Security and Nutrition. Inclusive mainstream programming must be combined with targeted interventions to effectively remove barriers and ensure that persons with disabilities are not left behind. </w:t>
      </w:r>
    </w:p>
    <w:p w:rsidR="00217965" w:rsidP="004618F7" w:rsidRDefault="00FC3681" w14:paraId="7655D177" w14:textId="77777777">
      <w:pPr>
        <w:pStyle w:val="SlidetitleandnumberH2"/>
      </w:pPr>
      <w:bookmarkStart w:name="_Toc1870332145" w:id="862687803"/>
      <w:r w:rsidR="00FC3681">
        <w:rPr/>
        <w:t>Slide 17 – Coffee/Tea Break</w:t>
      </w:r>
      <w:bookmarkEnd w:id="862687803"/>
    </w:p>
    <w:p w:rsidRPr="004618F7" w:rsidR="00217965" w:rsidP="004618F7" w:rsidRDefault="00FC3681" w14:paraId="3B0A802D" w14:textId="7AF26E3B">
      <w:pPr>
        <w:pStyle w:val="SimpleParagraphs"/>
      </w:pPr>
      <w:r w:rsidRPr="4816E7CB">
        <w:rPr>
          <w:lang w:val="en-US"/>
        </w:rPr>
        <w:t xml:space="preserve">Allow for 15 – 20 minute break depending on time progress </w:t>
      </w:r>
    </w:p>
    <w:p w:rsidR="00217965" w:rsidP="4816E7CB" w:rsidRDefault="00FC3681" w14:paraId="1CE42035" w14:textId="77777777">
      <w:pPr>
        <w:pStyle w:val="SlidetitleandnumberH2"/>
        <w:rPr>
          <w:lang w:val="en-US"/>
        </w:rPr>
      </w:pPr>
      <w:bookmarkStart w:name="_Toc1015084919" w:id="1691466115"/>
      <w:r w:rsidRPr="7ACB7034" w:rsidR="00FC3681">
        <w:rPr>
          <w:lang w:val="en-US"/>
        </w:rPr>
        <w:t>Slide 18 –  Must-Do Actions (MDAs)</w:t>
      </w:r>
      <w:bookmarkEnd w:id="1691466115"/>
    </w:p>
    <w:p w:rsidR="00217965" w:rsidP="004618F7" w:rsidRDefault="00FC3681" w14:paraId="76B44D45" w14:textId="77777777">
      <w:pPr>
        <w:pStyle w:val="SimpleParagraphs"/>
      </w:pPr>
      <w:r w:rsidRPr="4816E7CB">
        <w:rPr>
          <w:lang w:val="en-US"/>
        </w:rPr>
        <w:t>Now we’ll explore the MDAs of the IASC guidelines.</w:t>
      </w:r>
    </w:p>
    <w:p w:rsidR="00217965" w:rsidP="004618F7" w:rsidRDefault="00FC3681" w14:paraId="7E053CDC" w14:textId="77777777">
      <w:pPr>
        <w:pStyle w:val="SlidetitleandnumberH2"/>
      </w:pPr>
      <w:bookmarkStart w:name="_Toc1708343311" w:id="1116581762"/>
      <w:r w:rsidR="00FC3681">
        <w:rPr/>
        <w:t>Slide 19 – Must-Do Actions (MDAs)</w:t>
      </w:r>
      <w:bookmarkEnd w:id="1116581762"/>
    </w:p>
    <w:p w:rsidR="00217965" w:rsidP="004618F7" w:rsidRDefault="00FC3681" w14:paraId="29FCBA3C" w14:textId="77777777">
      <w:pPr>
        <w:pStyle w:val="SimpleParagraphs"/>
      </w:pPr>
      <w:r w:rsidRPr="4816E7CB">
        <w:rPr>
          <w:lang w:val="en-US"/>
        </w:rPr>
        <w:t>According to the IASC Guidelines, Must-Do-Actions (MDAs) must be undertaken in all phases of humanitarian action when implementing Food Security and/or Nutrition programmes for persons with disabilities.</w:t>
      </w:r>
    </w:p>
    <w:p w:rsidR="00217965" w:rsidP="004618F7" w:rsidRDefault="00FC3681" w14:paraId="5F816271" w14:textId="77777777">
      <w:pPr>
        <w:pStyle w:val="SimpleParagraphs"/>
      </w:pPr>
      <w:r w:rsidRPr="4816E7CB">
        <w:rPr>
          <w:b/>
          <w:bCs/>
          <w:lang w:val="en-US"/>
        </w:rPr>
        <w:t xml:space="preserve">Ask participants if they know the 4 Must-Do Actions before reading them out. </w:t>
      </w:r>
      <w:r w:rsidRPr="4816E7CB">
        <w:rPr>
          <w:lang w:val="en-US"/>
        </w:rPr>
        <w:t>Explain that each MDA are explored deeper in the module. Explain briefly each of these MDAs, asking the participants if they have experience with each.</w:t>
      </w:r>
    </w:p>
    <w:p w:rsidR="00217965" w:rsidP="004618F7" w:rsidRDefault="00FC3681" w14:paraId="46F69052" w14:textId="039C8ED8">
      <w:pPr>
        <w:pStyle w:val="SlideheadingH3"/>
      </w:pPr>
      <w:r>
        <w:t>4 Must do Actions:</w:t>
      </w:r>
    </w:p>
    <w:p w:rsidRPr="004618F7" w:rsidR="00217965" w:rsidP="004618F7" w:rsidRDefault="00FC3681" w14:paraId="5EA1A82E" w14:textId="75DEE5A6">
      <w:pPr>
        <w:pStyle w:val="ListParagraph"/>
      </w:pPr>
      <w:r w:rsidRPr="4816E7CB">
        <w:rPr>
          <w:b/>
          <w:bCs/>
          <w:lang w:val="en-US"/>
        </w:rPr>
        <w:t xml:space="preserve">Meaningful Participation: </w:t>
      </w:r>
      <w:r w:rsidRPr="4816E7CB">
        <w:rPr>
          <w:lang w:val="en-US"/>
        </w:rPr>
        <w:t>To enhance accessibility and inclusion in Food and Nutrition policies and programmes</w:t>
      </w:r>
      <w:r w:rsidRPr="4816E7CB">
        <w:rPr>
          <w:lang w:val="en-US"/>
        </w:rPr>
        <w:t>, it's essential to actively involve persons with disabilities, their families, and organizations of persons with disabilities (OPDs) in all stages from planning, designing, implementing, monitoring and evaluation, ensuring diverse and fair representation. Fostering partnerships with OPDs and other relevant organizations is crucial to support persons with disabilities and promote inclusive food security and nutrition services. Additionally, recognizing that, with adequate nutrition and food, persons with di</w:t>
      </w:r>
      <w:r w:rsidRPr="4816E7CB">
        <w:rPr>
          <w:lang w:val="en-US"/>
        </w:rPr>
        <w:t xml:space="preserve">sabilities have the capacity to participate in activities and in society on an equal basis. </w:t>
      </w:r>
    </w:p>
    <w:p w:rsidRPr="004618F7" w:rsidR="00217965" w:rsidP="4816E7CB" w:rsidRDefault="00FC3681" w14:paraId="5D6B6169" w14:textId="72B511E0">
      <w:pPr>
        <w:pStyle w:val="ListParagraph"/>
        <w:rPr>
          <w:sz w:val="22"/>
          <w:szCs w:val="22"/>
          <w:lang w:val="en-US"/>
        </w:rPr>
      </w:pPr>
      <w:r w:rsidRPr="4816E7CB">
        <w:rPr>
          <w:b/>
          <w:bCs/>
          <w:lang w:val="en-US"/>
        </w:rPr>
        <w:t xml:space="preserve">Addressing barriers – </w:t>
      </w:r>
      <w:r w:rsidRPr="4816E7CB">
        <w:rPr>
          <w:lang w:val="en-US"/>
        </w:rPr>
        <w:t xml:space="preserve">Neither inclusion nor participation can be achieved as long as barriers are present – attitudinal, environment, institutional, or communication barriers need to be </w:t>
      </w:r>
      <w:r w:rsidRPr="4816E7CB">
        <w:rPr>
          <w:b/>
          <w:bCs/>
          <w:u w:val="single"/>
          <w:lang w:val="en-US"/>
        </w:rPr>
        <w:t>identified</w:t>
      </w:r>
      <w:r w:rsidRPr="4816E7CB">
        <w:rPr>
          <w:b/>
          <w:bCs/>
          <w:lang w:val="en-US"/>
        </w:rPr>
        <w:t xml:space="preserve"> </w:t>
      </w:r>
      <w:r w:rsidRPr="4816E7CB">
        <w:rPr>
          <w:lang w:val="en-US"/>
        </w:rPr>
        <w:t>and</w:t>
      </w:r>
      <w:r w:rsidRPr="4816E7CB">
        <w:rPr>
          <w:b/>
          <w:bCs/>
          <w:lang w:val="en-US"/>
        </w:rPr>
        <w:t xml:space="preserve"> </w:t>
      </w:r>
      <w:r w:rsidRPr="4816E7CB">
        <w:rPr>
          <w:b/>
          <w:bCs/>
          <w:u w:val="single"/>
          <w:lang w:val="en-US"/>
        </w:rPr>
        <w:t>removed</w:t>
      </w:r>
      <w:r w:rsidRPr="4816E7CB">
        <w:rPr>
          <w:lang w:val="en-US"/>
        </w:rPr>
        <w:t xml:space="preserve"> through a targeted and mainstream approach (Refer to accessibility, reasonable accommodation and universal design). Additionally, strategies should be developed to reduce stigma, raise awareness of disability rights, and review policies to affirm these rights comprehensively. </w:t>
      </w:r>
    </w:p>
    <w:p w:rsidRPr="004618F7" w:rsidR="00217965" w:rsidP="4816E7CB" w:rsidRDefault="00FC3681" w14:paraId="340BC349" w14:textId="5AC117AC">
      <w:pPr>
        <w:pStyle w:val="ListParagraph"/>
        <w:rPr>
          <w:sz w:val="22"/>
          <w:szCs w:val="22"/>
          <w:lang w:val="en-US"/>
        </w:rPr>
      </w:pPr>
      <w:r w:rsidRPr="4816E7CB">
        <w:rPr>
          <w:b/>
          <w:bCs/>
          <w:lang w:val="en-US"/>
        </w:rPr>
        <w:t xml:space="preserve">Empower persons with disabilities &amp; support capacity development – </w:t>
      </w:r>
      <w:r w:rsidRPr="4816E7CB">
        <w:rPr>
          <w:lang w:val="en-US"/>
        </w:rPr>
        <w:t>To ensure food security and nutrition interventions are safe, equitable, and accessible for persons with disabilities, humanitarian actors must mainstream protection and rights-based approaches across all FSN activities, provide disability inclusion and rights training to FSN staff and partners, and raise awareness of disability-specific risks related to food access, distribution, and nutrition support. Programmes</w:t>
      </w:r>
      <w:r w:rsidRPr="4816E7CB">
        <w:rPr>
          <w:lang w:val="en-US"/>
        </w:rPr>
        <w:t xml:space="preserve"> should actively involve persons with disabilities and OPDs in needs assessments, outreach, accessibility reviews, and accountability mechanisms, while strengthening OPD capacity to meaningfully participate in FSN design, implementation, and monitoring.</w:t>
      </w:r>
    </w:p>
    <w:p w:rsidRPr="004618F7" w:rsidR="00217965" w:rsidP="004618F7" w:rsidRDefault="00FC3681" w14:paraId="02B7A611" w14:textId="23EAC7AC">
      <w:pPr>
        <w:pStyle w:val="ListParagraph"/>
      </w:pPr>
      <w:r w:rsidRPr="4816E7CB">
        <w:rPr>
          <w:b/>
          <w:bCs/>
          <w:lang w:val="en-US"/>
        </w:rPr>
        <w:t>Collect and disaggregate data on disability, age and sex to identify individuals with disabilities of different age groups.</w:t>
      </w:r>
      <w:r w:rsidRPr="4816E7CB">
        <w:rPr>
          <w:lang w:val="en-US"/>
        </w:rPr>
        <w:t xml:space="preserve">  Collect</w:t>
      </w:r>
      <w:r w:rsidRPr="4816E7CB">
        <w:rPr>
          <w:b/>
          <w:bCs/>
          <w:lang w:val="en-US"/>
        </w:rPr>
        <w:t xml:space="preserve"> </w:t>
      </w:r>
      <w:r w:rsidRPr="4816E7CB">
        <w:rPr>
          <w:lang w:val="en-US"/>
        </w:rPr>
        <w:t xml:space="preserve">data on barriers, enablers and intersectional factors and risks. Data  must be disaggregated to ensure that humanitarian action in planning, implementation and monitoring is accessible and inclusive to all. </w:t>
      </w:r>
    </w:p>
    <w:p w:rsidR="00217965" w:rsidP="004618F7" w:rsidRDefault="00FC3681" w14:paraId="426D6C80" w14:textId="00FAE555">
      <w:pPr>
        <w:pStyle w:val="SimpleParagraphs"/>
      </w:pPr>
      <w:r w:rsidRPr="4816E7CB">
        <w:rPr>
          <w:lang w:val="en-US"/>
        </w:rPr>
        <w:t>Say that we’ll unpack each of these four actions in context using lived experiences of persons with disabilities to showcase impact.</w:t>
      </w:r>
    </w:p>
    <w:p w:rsidRPr="004618F7" w:rsidR="00217965" w:rsidP="004618F7" w:rsidRDefault="00FC3681" w14:paraId="3C6A2594" w14:textId="343CAB2C">
      <w:pPr>
        <w:pStyle w:val="SimpleParagraphs"/>
      </w:pPr>
      <w:r w:rsidRPr="4816E7CB">
        <w:rPr>
          <w:lang w:val="en-US"/>
        </w:rPr>
        <w:t>Explain also that the IASC guidelines propose a set of “recommended actions” for each stage of the humanitarian program cycle. These recommended actions are explored in Module 6 of,  “Inclusive Project Cycle Management” of this training package.</w:t>
      </w:r>
    </w:p>
    <w:p w:rsidR="00217965" w:rsidP="004618F7" w:rsidRDefault="00FC3681" w14:paraId="4F30760E" w14:textId="77777777">
      <w:pPr>
        <w:pStyle w:val="SlidetitleandnumberH2"/>
      </w:pPr>
      <w:bookmarkStart w:name="_Toc1424218431" w:id="1199378066"/>
      <w:r w:rsidR="00FC3681">
        <w:rPr/>
        <w:t>Slide 20 – Meaningful Participation of Persons with Disabilities</w:t>
      </w:r>
      <w:bookmarkEnd w:id="1199378066"/>
    </w:p>
    <w:p w:rsidR="00217965" w:rsidP="004618F7" w:rsidRDefault="00FC3681" w14:paraId="112DE861" w14:textId="77777777">
      <w:pPr>
        <w:pStyle w:val="SimpleParagraphs"/>
      </w:pPr>
      <w:r>
        <w:t xml:space="preserve">Explain to participants that we will learn about the first must-do action - Promoting meaningful participation. </w:t>
      </w:r>
    </w:p>
    <w:p w:rsidR="00217965" w:rsidP="004618F7" w:rsidRDefault="00FC3681" w14:paraId="29389D4B" w14:textId="77777777">
      <w:pPr>
        <w:pStyle w:val="SimpleParagraphs"/>
      </w:pPr>
      <w:r w:rsidRPr="4816E7CB">
        <w:rPr>
          <w:lang w:val="en-US"/>
        </w:rPr>
        <w:t>Explain to the participants that meaningful participation of persons with disabilities is a precondition in order to ensure relevance and impact of the intervention.</w:t>
      </w:r>
    </w:p>
    <w:p w:rsidR="00217965" w:rsidP="004618F7" w:rsidRDefault="00FC3681" w14:paraId="7BF707BB" w14:textId="77777777">
      <w:pPr>
        <w:pStyle w:val="SimpleParagraphs"/>
      </w:pPr>
      <w:r w:rsidRPr="4816E7CB">
        <w:rPr>
          <w:lang w:val="en-US"/>
        </w:rPr>
        <w:t xml:space="preserve">Explain that meaningful participation helps break down </w:t>
      </w:r>
      <w:r w:rsidRPr="4816E7CB">
        <w:rPr>
          <w:b/>
          <w:bCs/>
          <w:lang w:val="en-US"/>
        </w:rPr>
        <w:t xml:space="preserve">societal power imbalances </w:t>
      </w:r>
      <w:r w:rsidRPr="4816E7CB">
        <w:rPr>
          <w:lang w:val="en-US"/>
        </w:rPr>
        <w:t>that contribute to exclusion. It is also a core principle of the ‘right to food’.</w:t>
      </w:r>
    </w:p>
    <w:p w:rsidR="00217965" w:rsidP="004618F7" w:rsidRDefault="00FC3681" w14:paraId="4EF087B2" w14:textId="77777777">
      <w:pPr>
        <w:pStyle w:val="ListParagraph"/>
      </w:pPr>
      <w:r w:rsidRPr="4816E7CB">
        <w:rPr>
          <w:b/>
          <w:bCs/>
          <w:lang w:val="en-US"/>
        </w:rPr>
        <w:t xml:space="preserve">Who participates? </w:t>
      </w:r>
      <w:r w:rsidRPr="4816E7CB">
        <w:rPr>
          <w:lang w:val="en-US"/>
        </w:rPr>
        <w:t>Identify persons with disabilities and representative organisations</w:t>
      </w:r>
      <w:r w:rsidRPr="4816E7CB">
        <w:rPr>
          <w:lang w:val="en-US"/>
        </w:rPr>
        <w:t xml:space="preserve"> among affected communities so you can identify their needs and priorities. Ensure that persons with disabilities are fairly represented, taking into account the various types of disabilities as well as age, gender and diversity. Also include networks and support systems such as parents of children with disabilities, care givers, support persons who have a lived experience of the barriers. Create an inclusive and accessible environment for consultation, ensuring materials are all in accessible formats and s</w:t>
      </w:r>
      <w:r w:rsidRPr="4816E7CB">
        <w:rPr>
          <w:lang w:val="en-US"/>
        </w:rPr>
        <w:t xml:space="preserve">ecure inclusive budgeting (ex. for accessible transportation). </w:t>
      </w:r>
    </w:p>
    <w:p w:rsidR="00217965" w:rsidP="004618F7" w:rsidRDefault="00FC3681" w14:paraId="7C928DC1" w14:textId="77777777">
      <w:pPr>
        <w:pStyle w:val="ListParagraph"/>
      </w:pPr>
      <w:r w:rsidRPr="4816E7CB">
        <w:rPr>
          <w:b/>
          <w:bCs/>
          <w:lang w:val="en-US"/>
        </w:rPr>
        <w:t xml:space="preserve">What type of participation? </w:t>
      </w:r>
      <w:r w:rsidRPr="4816E7CB">
        <w:rPr>
          <w:lang w:val="en-US"/>
        </w:rPr>
        <w:t>Consultative, learning, dialogue, shared experiences, formal meetings, etc. to find out … What do you need? What are the barriers? What enablers will work? Where should facilities be? How should facilities/services be adapted? Is this working? What are we doing right? Can you work with us on capacity building of our staff?</w:t>
      </w:r>
    </w:p>
    <w:p w:rsidR="00217965" w:rsidP="004618F7" w:rsidRDefault="00FC3681" w14:paraId="1D551A01" w14:textId="77777777">
      <w:pPr>
        <w:pStyle w:val="ListParagraph"/>
      </w:pPr>
      <w:r w:rsidRPr="4816E7CB">
        <w:rPr>
          <w:b/>
          <w:bCs/>
          <w:lang w:val="en-US"/>
        </w:rPr>
        <w:t xml:space="preserve">When? </w:t>
      </w:r>
      <w:r w:rsidRPr="4816E7CB">
        <w:rPr>
          <w:lang w:val="en-US"/>
        </w:rPr>
        <w:t>Meaningful participation must be ongoing, consistent, 2-way and present at every phase of humanitarian programming.</w:t>
      </w:r>
    </w:p>
    <w:p w:rsidR="00217965" w:rsidP="004618F7" w:rsidRDefault="00FC3681" w14:paraId="64D359A0" w14:textId="77777777">
      <w:pPr>
        <w:pStyle w:val="SlideheadingH3"/>
      </w:pPr>
      <w:r>
        <w:t>According to the IASC guidelines:</w:t>
      </w:r>
    </w:p>
    <w:p w:rsidR="00217965" w:rsidP="004618F7" w:rsidRDefault="00FC3681" w14:paraId="1B2230FC" w14:textId="77777777">
      <w:pPr>
        <w:pStyle w:val="Heading4"/>
      </w:pPr>
      <w:r>
        <w:t>3 Key actions for humanitarian actors to ensure meaningful participation:</w:t>
      </w:r>
    </w:p>
    <w:p w:rsidR="00217965" w:rsidP="004618F7" w:rsidRDefault="00FC3681" w14:paraId="09BDEF91" w14:textId="77777777">
      <w:pPr>
        <w:pStyle w:val="ListParagraph"/>
      </w:pPr>
      <w:r w:rsidRPr="4816E7CB">
        <w:rPr>
          <w:lang w:val="en-US"/>
        </w:rPr>
        <w:t>Enable persons with disabilities to participate in all processes that assess, plan, design, implement, monitor or evaluate humanitarian programmes</w:t>
      </w:r>
      <w:r w:rsidRPr="4816E7CB">
        <w:rPr>
          <w:lang w:val="en-US"/>
        </w:rPr>
        <w:t>, in all phases and at all levels.  Note – this may include a degree of capacity sharing to ensure cross-learning e.g. Humanitarian actors sharing information about humanitarian processes, and OPDs sharing with Humanitarian actors about local perceptions around disability, intersectional factors, risk and barriers faced by them.</w:t>
      </w:r>
    </w:p>
    <w:p w:rsidR="00217965" w:rsidP="004618F7" w:rsidRDefault="00FC3681" w14:paraId="569C541B" w14:textId="77777777">
      <w:pPr>
        <w:pStyle w:val="ListParagraph"/>
      </w:pPr>
      <w:r w:rsidRPr="4816E7CB">
        <w:rPr>
          <w:lang w:val="en-US"/>
        </w:rPr>
        <w:t>Recruit persons with disabilities as staff at all levels of humanitarian organizations, including as front-line workers and community mobilizers. Note - Involve in ensuring services are delivered in an accessible and audience relevant manner and build capacity to support this.</w:t>
      </w:r>
    </w:p>
    <w:p w:rsidR="00217965" w:rsidP="004618F7" w:rsidRDefault="00FC3681" w14:paraId="4653861F" w14:textId="77777777">
      <w:pPr>
        <w:pStyle w:val="ListParagraph"/>
      </w:pPr>
      <w:r>
        <w:t>Engage with OPDs and other representative groups in designing and delivering the humanitarian response.</w:t>
      </w:r>
    </w:p>
    <w:p w:rsidR="00217965" w:rsidP="004618F7" w:rsidRDefault="00FC3681" w14:paraId="63B13CA9" w14:textId="63B32200">
      <w:pPr>
        <w:pStyle w:val="SimpleParagraphs"/>
      </w:pPr>
      <w:r>
        <w:t xml:space="preserve">In the next slide, we will look more specifically at the </w:t>
      </w:r>
      <w:r>
        <w:rPr>
          <w:b/>
          <w:bCs/>
        </w:rPr>
        <w:t>3 key actions in Food Security and Nutrition</w:t>
      </w:r>
      <w:r>
        <w:t xml:space="preserve"> to ensure meaningful participation.</w:t>
      </w:r>
    </w:p>
    <w:p w:rsidR="00217965" w:rsidP="004618F7" w:rsidRDefault="00FC3681" w14:paraId="217108E5" w14:textId="77777777">
      <w:pPr>
        <w:pStyle w:val="SlidetitleandnumberH2"/>
      </w:pPr>
      <w:bookmarkStart w:name="_Toc1413561900" w:id="1931025790"/>
      <w:r w:rsidR="00FC3681">
        <w:rPr/>
        <w:t>Slide 21 – 3 Key Actions for Food Security &amp; Nutrition Actors to Ensure Meaningful Participation</w:t>
      </w:r>
      <w:bookmarkEnd w:id="1931025790"/>
    </w:p>
    <w:p w:rsidR="00217965" w:rsidP="004618F7" w:rsidRDefault="00FC3681" w14:paraId="086F0971" w14:textId="77777777">
      <w:pPr>
        <w:pStyle w:val="SimpleParagraphs"/>
      </w:pPr>
      <w:r>
        <w:t xml:space="preserve">According to the IASC guidelines these are the 3 key action for food security and nutrition actors to ensure meaningful participation of persons with disabilities: </w:t>
      </w:r>
    </w:p>
    <w:p w:rsidR="00217965" w:rsidP="004618F7" w:rsidRDefault="00FC3681" w14:paraId="26C9FC22" w14:textId="77777777">
      <w:pPr>
        <w:pStyle w:val="SimpleParagraphs"/>
      </w:pPr>
      <w:r>
        <w:t>3 Key actions for humanitarian Food Security and Nutrition actors to ensure meaningful participation:</w:t>
      </w:r>
    </w:p>
    <w:p w:rsidR="00217965" w:rsidP="004618F7" w:rsidRDefault="00FC3681" w14:paraId="2DDA7427" w14:textId="77777777">
      <w:pPr>
        <w:pStyle w:val="ListParagraph"/>
      </w:pPr>
      <w:r w:rsidRPr="4816E7CB">
        <w:rPr>
          <w:lang w:val="en-US"/>
        </w:rPr>
        <w:t xml:space="preserve">Ensure that persons with disabilities, their families, and OPDs are actively involved in identifying barriers, and in planning, designing, implementing, monitoring, and evaluating food security and nutrition policies and programmes. Consider a wide range of issues, including appropriate locations, time, frequency, distribution and assistance arrangements. </w:t>
      </w:r>
    </w:p>
    <w:p w:rsidR="00217965" w:rsidP="004618F7" w:rsidRDefault="00FC3681" w14:paraId="30A6C0CE" w14:textId="77777777">
      <w:pPr>
        <w:pStyle w:val="ListParagraph"/>
      </w:pPr>
      <w:r w:rsidRPr="4816E7CB">
        <w:rPr>
          <w:lang w:val="en-US"/>
        </w:rPr>
        <w:t xml:space="preserve">Ensure that persons with disabilities are fairly represented, taking into account the full range of disabilities as well as age, gender, and diversity. Make concerted effort to encourage the participation of underrepresented groups, including persons with disabilities, indigenous persons, women and girls in formal, and informal mechanisms and processes that address food security and nutrition. </w:t>
      </w:r>
    </w:p>
    <w:p w:rsidR="00217965" w:rsidP="004618F7" w:rsidRDefault="00FC3681" w14:paraId="083F6100" w14:textId="77777777">
      <w:pPr>
        <w:pStyle w:val="ListParagraph"/>
      </w:pPr>
      <w:r w:rsidRPr="4816E7CB">
        <w:rPr>
          <w:lang w:val="en-US"/>
        </w:rPr>
        <w:t xml:space="preserve">Recognize that, with adequate nutrition, persons with disabilities have the capacity to participate in activities and in society on an equal basis with others. </w:t>
      </w:r>
    </w:p>
    <w:p w:rsidR="00217965" w:rsidP="004618F7" w:rsidRDefault="00FC3681" w14:paraId="76EA5041" w14:textId="3A1FC082">
      <w:pPr>
        <w:pStyle w:val="SimpleParagraphs"/>
      </w:pPr>
      <w:r>
        <w:t xml:space="preserve">These actions are from Chapter 13 pg. 96 in the IASC guidelines. </w:t>
      </w:r>
    </w:p>
    <w:p w:rsidR="00217965" w:rsidP="004618F7" w:rsidRDefault="00FC3681" w14:paraId="1615BEE9" w14:textId="77777777">
      <w:pPr>
        <w:pStyle w:val="SlidetitleandnumberH2"/>
      </w:pPr>
      <w:bookmarkStart w:name="_Toc1958439652" w:id="1110859659"/>
      <w:r w:rsidR="00FC3681">
        <w:rPr/>
        <w:t>Slide 22 – What is Meaningful Participation?</w:t>
      </w:r>
      <w:bookmarkEnd w:id="1110859659"/>
      <w:r w:rsidR="00FC3681">
        <w:rPr/>
        <w:t xml:space="preserve"> </w:t>
      </w:r>
    </w:p>
    <w:p w:rsidRPr="004618F7" w:rsidR="00217965" w:rsidP="4816E7CB" w:rsidRDefault="00FC3681" w14:paraId="5B49AD69" w14:textId="7A239C7D">
      <w:pPr>
        <w:pStyle w:val="SimpleParagraphs"/>
        <w:rPr>
          <w:b/>
          <w:bCs/>
          <w:lang w:val="en-US"/>
        </w:rPr>
      </w:pPr>
      <w:r w:rsidRPr="4816E7CB">
        <w:rPr>
          <w:b/>
          <w:bCs/>
          <w:lang w:val="en-US"/>
        </w:rPr>
        <w:t>Make sure the participants understand that meaningful participation is not only about sharing information, or participating in a meeting, or expressing an opinion.</w:t>
      </w:r>
    </w:p>
    <w:p w:rsidR="00217965" w:rsidP="004618F7" w:rsidRDefault="00FC3681" w14:paraId="348E7AE6" w14:textId="41662E93">
      <w:pPr>
        <w:pStyle w:val="SimpleParagraphs"/>
      </w:pPr>
      <w:r w:rsidRPr="4816E7CB">
        <w:rPr>
          <w:lang w:val="en-US"/>
        </w:rPr>
        <w:t>Read the slide explaining that “token participation” is, for example, sharing information or superficial consultation.</w:t>
      </w:r>
    </w:p>
    <w:p w:rsidRPr="004618F7" w:rsidR="00217965" w:rsidP="4816E7CB" w:rsidRDefault="00FC3681" w14:paraId="79598158" w14:textId="44774C32">
      <w:pPr>
        <w:pStyle w:val="SimpleParagraphs"/>
        <w:rPr>
          <w:sz w:val="36"/>
          <w:szCs w:val="36"/>
          <w:lang w:val="en-US"/>
        </w:rPr>
      </w:pPr>
      <w:r w:rsidRPr="4816E7CB">
        <w:rPr>
          <w:lang w:val="en-US"/>
        </w:rPr>
        <w:t>In this module, we’ll discuss the concept of “Participation Ladder” to understand the different levels of participation</w:t>
      </w:r>
      <w:r w:rsidRPr="4816E7CB">
        <w:rPr>
          <w:sz w:val="36"/>
          <w:szCs w:val="36"/>
          <w:lang w:val="en-US"/>
        </w:rPr>
        <w:t>.</w:t>
      </w:r>
    </w:p>
    <w:p w:rsidR="00217965" w:rsidP="004618F7" w:rsidRDefault="00FC3681" w14:paraId="79C416C2" w14:textId="77777777">
      <w:pPr>
        <w:pStyle w:val="SlidetitleandnumberH2"/>
      </w:pPr>
      <w:bookmarkStart w:name="_Toc1505759983" w:id="1432078558"/>
      <w:r w:rsidR="00FC3681">
        <w:rPr/>
        <w:t>Slide 23 – Participation Ladder</w:t>
      </w:r>
      <w:bookmarkEnd w:id="1432078558"/>
    </w:p>
    <w:p w:rsidRPr="004618F7" w:rsidR="00217965" w:rsidP="4816E7CB" w:rsidRDefault="00FC3681" w14:paraId="01883260" w14:textId="6C104269">
      <w:pPr>
        <w:pStyle w:val="SimpleParagraphs"/>
        <w:rPr>
          <w:b/>
          <w:bCs/>
          <w:lang w:val="en-US"/>
        </w:rPr>
      </w:pPr>
      <w:r w:rsidRPr="4816E7CB">
        <w:rPr>
          <w:b/>
          <w:bCs/>
          <w:lang w:val="en-US"/>
        </w:rPr>
        <w:t>Following the previous slide reminding the participants of the importance and added–value of continuous consultations and participations, present the participation ladder.</w:t>
      </w:r>
    </w:p>
    <w:p w:rsidR="00217965" w:rsidP="004618F7" w:rsidRDefault="00FC3681" w14:paraId="08310CD2" w14:textId="46D0A08B">
      <w:pPr>
        <w:pStyle w:val="SimpleParagraphs"/>
      </w:pPr>
      <w:r>
        <w:t>It is essential to assess the quality of participation over time, as it is likely to change. Barriers that may have been addressed in the past could reappear, and that may require a different approach to bring about long–term change.</w:t>
      </w:r>
    </w:p>
    <w:p w:rsidR="00217965" w:rsidP="004618F7" w:rsidRDefault="00FC3681" w14:paraId="20F35C02" w14:textId="75B00F91">
      <w:pPr>
        <w:pStyle w:val="SimpleParagraphs"/>
      </w:pPr>
      <w:r w:rsidRPr="4816E7CB">
        <w:rPr>
          <w:lang w:val="en-US"/>
        </w:rPr>
        <w:t>The participation ladder helps to assess how effectively different persons feel they are participating and their involvement in decision–making. It can be used with a random or targeted selection of community members. If used over time, it can help to show how participation changes through the activity and whether or not the efforts to increase the involvement of persons with disabilities are having an impact. Practitioners should use the participation ladder to look at the quality of participation of those</w:t>
      </w:r>
      <w:r w:rsidRPr="4816E7CB">
        <w:rPr>
          <w:lang w:val="en-US"/>
        </w:rPr>
        <w:t xml:space="preserve"> who are present at meetings and to plan how to reach the ones absent.</w:t>
      </w:r>
    </w:p>
    <w:p w:rsidR="00217965" w:rsidP="004618F7" w:rsidRDefault="00FC3681" w14:paraId="331D6FE0" w14:textId="7E522854">
      <w:pPr>
        <w:pStyle w:val="SimpleParagraphs"/>
        <w:rPr>
          <w:color w:val="000000"/>
        </w:rPr>
      </w:pPr>
      <w:r>
        <w:rPr>
          <w:color w:val="000000"/>
        </w:rPr>
        <w:t xml:space="preserve">By assessing persons’ participation, </w:t>
      </w:r>
      <w:r>
        <w:t xml:space="preserve">humanitarian </w:t>
      </w:r>
      <w:r>
        <w:rPr>
          <w:color w:val="000000"/>
        </w:rPr>
        <w:t>practitioners will know what action you need to take to improve the quality of participation. Some questions to consider:</w:t>
      </w:r>
    </w:p>
    <w:p w:rsidR="00217965" w:rsidP="004618F7" w:rsidRDefault="00FC3681" w14:paraId="0B59B23B" w14:textId="77777777">
      <w:pPr>
        <w:pStyle w:val="ListParagraph"/>
        <w:spacing w:before="0" w:after="80"/>
      </w:pPr>
      <w:r w:rsidRPr="4816E7CB">
        <w:rPr>
          <w:lang w:val="en-US"/>
        </w:rPr>
        <w:t>What additional support might persons need?</w:t>
      </w:r>
    </w:p>
    <w:p w:rsidR="00217965" w:rsidP="004618F7" w:rsidRDefault="00FC3681" w14:paraId="0B172A59" w14:textId="77777777">
      <w:pPr>
        <w:pStyle w:val="ListParagraph"/>
        <w:spacing w:before="0" w:after="80"/>
      </w:pPr>
      <w:r>
        <w:t>Are the proposed ideas and solutions valued?</w:t>
      </w:r>
    </w:p>
    <w:p w:rsidR="00217965" w:rsidP="004618F7" w:rsidRDefault="00FC3681" w14:paraId="12C0528E" w14:textId="77777777">
      <w:pPr>
        <w:pStyle w:val="ListParagraph"/>
        <w:spacing w:before="0" w:after="80"/>
      </w:pPr>
      <w:r>
        <w:t>What could be done differently?</w:t>
      </w:r>
    </w:p>
    <w:p w:rsidR="00217965" w:rsidP="004618F7" w:rsidRDefault="00FC3681" w14:paraId="772BCA3B" w14:textId="77777777">
      <w:pPr>
        <w:pStyle w:val="ListParagraph"/>
        <w:spacing w:before="0" w:after="80"/>
      </w:pPr>
      <w:r w:rsidRPr="4816E7CB">
        <w:rPr>
          <w:lang w:val="en-US"/>
        </w:rPr>
        <w:t>Do persons have the opportunity to give feedback on their issues or concerns?</w:t>
      </w:r>
    </w:p>
    <w:p w:rsidR="00217965" w:rsidP="004618F7" w:rsidRDefault="00FC3681" w14:paraId="65FA1F8F" w14:textId="77777777">
      <w:pPr>
        <w:pStyle w:val="ListParagraph"/>
        <w:spacing w:before="0" w:after="80"/>
      </w:pPr>
      <w:r>
        <w:t>Who are the decision makers?</w:t>
      </w:r>
    </w:p>
    <w:p w:rsidR="00217965" w:rsidP="004618F7" w:rsidRDefault="00FC3681" w14:paraId="4799A0F8" w14:textId="77777777">
      <w:pPr>
        <w:pStyle w:val="ListParagraph"/>
        <w:spacing w:before="0" w:after="80"/>
      </w:pPr>
      <w:r>
        <w:t>What barriers may exist within decision–making processes?</w:t>
      </w:r>
    </w:p>
    <w:p w:rsidR="00217965" w:rsidP="004618F7" w:rsidRDefault="00FC3681" w14:paraId="6BC112C6" w14:textId="77777777">
      <w:pPr>
        <w:pStyle w:val="ListParagraph"/>
        <w:spacing w:before="0" w:after="80"/>
      </w:pPr>
      <w:r>
        <w:t>Are there power imbalances?</w:t>
      </w:r>
    </w:p>
    <w:p w:rsidR="00217965" w:rsidP="004618F7" w:rsidRDefault="00FC3681" w14:paraId="68FA171C" w14:textId="77777777">
      <w:pPr>
        <w:pStyle w:val="ListParagraph"/>
        <w:spacing w:before="0" w:after="80"/>
      </w:pPr>
      <w:r w:rsidRPr="4816E7CB">
        <w:rPr>
          <w:lang w:val="en-US"/>
        </w:rPr>
        <w:t>Are men, women, persons with different types of disabilities participating equally?</w:t>
      </w:r>
    </w:p>
    <w:p w:rsidR="00217965" w:rsidP="004618F7" w:rsidRDefault="00FC3681" w14:paraId="33C1C8B5" w14:textId="77777777">
      <w:pPr>
        <w:pStyle w:val="SlidetitleandnumberH2"/>
      </w:pPr>
      <w:bookmarkStart w:name="_Toc822772322" w:id="1385971847"/>
      <w:r w:rsidR="00FC3681">
        <w:rPr/>
        <w:t>Slide 24 – Share your experiences…</w:t>
      </w:r>
      <w:bookmarkEnd w:id="1385971847"/>
    </w:p>
    <w:p w:rsidR="00217965" w:rsidP="004618F7" w:rsidRDefault="00FC3681" w14:paraId="50D233E5" w14:textId="0C395C32">
      <w:pPr>
        <w:pStyle w:val="SimpleParagraphs"/>
      </w:pPr>
      <w:r w:rsidRPr="4816E7CB">
        <w:rPr>
          <w:lang w:val="en-US"/>
        </w:rPr>
        <w:t>Make a choice between the case study (next slide) and the exchange on experience, depending on your audience’s experience level and priorities.</w:t>
      </w:r>
    </w:p>
    <w:p w:rsidR="00217965" w:rsidP="004618F7" w:rsidRDefault="00FC3681" w14:paraId="2CBF7487" w14:textId="0F92AEA7">
      <w:pPr>
        <w:pStyle w:val="SimpleParagraphs"/>
      </w:pPr>
      <w:r w:rsidRPr="4816E7CB">
        <w:rPr>
          <w:lang w:val="en-US"/>
        </w:rPr>
        <w:t xml:space="preserve">Ask one or two participants (who volunteer, or ask select) to share examples of actions to promote meaningful participation which enhance inclusive humanitarian action. Prompt them about the phase of the program cycle this example was taking place.  </w:t>
      </w:r>
    </w:p>
    <w:p w:rsidRPr="004618F7" w:rsidR="00217965" w:rsidP="004618F7" w:rsidRDefault="00FC3681" w14:paraId="65B98C6D" w14:textId="0942F0E6">
      <w:pPr>
        <w:pStyle w:val="SimpleParagraphs"/>
      </w:pPr>
      <w:r>
        <w:rPr>
          <w:b/>
          <w:bCs/>
        </w:rPr>
        <w:t>Note</w:t>
      </w:r>
      <w:r>
        <w:t>: Refer to Sector Specific actions and recommendations in the IASC guidelines</w:t>
      </w:r>
    </w:p>
    <w:p w:rsidR="00217965" w:rsidP="004618F7" w:rsidRDefault="00FC3681" w14:paraId="1A4D2C42" w14:textId="77777777">
      <w:pPr>
        <w:pStyle w:val="SlidetitleandnumberH2"/>
      </w:pPr>
      <w:bookmarkStart w:name="_Toc278622983" w:id="2073798007"/>
      <w:r w:rsidR="00FC3681">
        <w:rPr/>
        <w:t>Slide 25 – Case Study Exercise</w:t>
      </w:r>
      <w:bookmarkEnd w:id="2073798007"/>
    </w:p>
    <w:p w:rsidRPr="004618F7" w:rsidR="00217965" w:rsidP="4816E7CB" w:rsidRDefault="00FC3681" w14:paraId="1DA7A0B8" w14:textId="77777777">
      <w:pPr>
        <w:pStyle w:val="SimpleParagraphs"/>
        <w:rPr>
          <w:b/>
          <w:bCs/>
          <w:lang w:val="en-US"/>
        </w:rPr>
      </w:pPr>
      <w:r w:rsidRPr="4816E7CB">
        <w:rPr>
          <w:b/>
          <w:bCs/>
          <w:lang w:val="en-US"/>
        </w:rPr>
        <w:t xml:space="preserve">Important Note: You can adapt this case study based on the operational context. Ensure to tailor the examples, language, and modality to reflect how assistance is delivered in your humanitarian setting. For example, if cash and voucher assistance (CVA) is the primary modality for meeting food or nutrition  needs, adjust the case study to focus on using CVA rather than in-kind food assistance. </w:t>
      </w:r>
    </w:p>
    <w:p w:rsidR="00217965" w:rsidP="004618F7" w:rsidRDefault="00FC3681" w14:paraId="42CD63EC" w14:textId="77777777">
      <w:pPr>
        <w:pStyle w:val="SimpleParagraphs"/>
      </w:pPr>
      <w:r w:rsidRPr="4816E7CB">
        <w:rPr>
          <w:b/>
          <w:bCs/>
          <w:lang w:val="en-US"/>
        </w:rPr>
        <w:t>Explain the scenario:</w:t>
      </w:r>
      <w:r w:rsidRPr="4816E7CB">
        <w:rPr>
          <w:lang w:val="en-US"/>
        </w:rPr>
        <w:t xml:space="preserve"> You are planning a community consultation to decide on the locations of food assistance distribution sites. There are representatives from the affected population, including 3 women and 3 men with disabilities who are participating.</w:t>
      </w:r>
    </w:p>
    <w:p w:rsidR="00217965" w:rsidP="004618F7" w:rsidRDefault="00FC3681" w14:paraId="5C7F2D99" w14:textId="77777777">
      <w:pPr>
        <w:pStyle w:val="SlideheadingH3"/>
      </w:pPr>
      <w:r>
        <w:t>1) What measures would you take to ensure their meaningful participation in the community consultation?</w:t>
      </w:r>
    </w:p>
    <w:p w:rsidR="00217965" w:rsidP="004618F7" w:rsidRDefault="00FC3681" w14:paraId="160530C2" w14:textId="77777777">
      <w:pPr>
        <w:pStyle w:val="SimpleParagraphs"/>
      </w:pPr>
      <w:r w:rsidRPr="4816E7CB">
        <w:rPr>
          <w:lang w:val="en-US"/>
        </w:rPr>
        <w:t>After you have allowed time for feedback from participants, prompt or summarise with the following suggestions:</w:t>
      </w:r>
    </w:p>
    <w:p w:rsidR="00217965" w:rsidP="004618F7" w:rsidRDefault="00FC3681" w14:paraId="602C44B6" w14:textId="77777777">
      <w:pPr>
        <w:pStyle w:val="Heading4"/>
      </w:pPr>
      <w:r>
        <w:t>Reasonable Accommodation? Examples</w:t>
      </w:r>
    </w:p>
    <w:p w:rsidR="00217965" w:rsidP="004618F7" w:rsidRDefault="00FC3681" w14:paraId="1D54E9D6" w14:textId="77777777">
      <w:pPr>
        <w:pStyle w:val="ListParagraph"/>
        <w:spacing w:before="0" w:after="60"/>
      </w:pPr>
      <w:r>
        <w:t>Accessible venue with accessible facilities</w:t>
      </w:r>
    </w:p>
    <w:p w:rsidR="00217965" w:rsidP="004618F7" w:rsidRDefault="00FC3681" w14:paraId="5D9B89E9" w14:textId="77777777">
      <w:pPr>
        <w:pStyle w:val="ListParagraph"/>
        <w:spacing w:before="0" w:after="60"/>
      </w:pPr>
      <w:r>
        <w:t>Accessible transport for those who need it</w:t>
      </w:r>
    </w:p>
    <w:p w:rsidR="00217965" w:rsidP="004618F7" w:rsidRDefault="00FC3681" w14:paraId="3306A150" w14:textId="77777777">
      <w:pPr>
        <w:pStyle w:val="ListParagraph"/>
        <w:spacing w:before="0" w:after="60"/>
      </w:pPr>
      <w:r>
        <w:t>Sign language interpreter for those who need it</w:t>
      </w:r>
    </w:p>
    <w:p w:rsidR="00217965" w:rsidP="004618F7" w:rsidRDefault="00FC3681" w14:paraId="20674298" w14:textId="77777777">
      <w:pPr>
        <w:pStyle w:val="ListParagraph"/>
        <w:spacing w:before="0" w:after="60"/>
      </w:pPr>
      <w:r>
        <w:t>Ask what they need</w:t>
      </w:r>
    </w:p>
    <w:p w:rsidR="00217965" w:rsidP="004618F7" w:rsidRDefault="00FC3681" w14:paraId="34729477" w14:textId="77777777">
      <w:pPr>
        <w:pStyle w:val="SlideheadingH3"/>
      </w:pPr>
      <w:r w:rsidRPr="4816E7CB">
        <w:rPr>
          <w:lang w:val="en-US"/>
        </w:rPr>
        <w:t xml:space="preserve">2) What steps would you take  to ensure they can meaningfully participate? </w:t>
      </w:r>
    </w:p>
    <w:p w:rsidR="00217965" w:rsidRDefault="00FC3681" w14:paraId="2AB66B81" w14:textId="77777777">
      <w:pPr>
        <w:widowControl w:val="0"/>
        <w:spacing w:before="160" w:after="0" w:line="256" w:lineRule="auto"/>
        <w:jc w:val="both"/>
        <w:rPr>
          <w:rFonts w:ascii="Arial" w:hAnsi="Arial" w:eastAsia="Arial" w:cs="Arial"/>
          <w:sz w:val="24"/>
          <w:szCs w:val="24"/>
        </w:rPr>
      </w:pPr>
      <w:r>
        <w:rPr>
          <w:rFonts w:ascii="Arial" w:hAnsi="Arial" w:eastAsia="Arial" w:cs="Arial"/>
          <w:b/>
          <w:bCs/>
          <w:sz w:val="24"/>
          <w:szCs w:val="24"/>
        </w:rPr>
        <w:t>Examples:</w:t>
      </w:r>
    </w:p>
    <w:p w:rsidR="00217965" w:rsidP="004618F7" w:rsidRDefault="00FC3681" w14:paraId="3346F846" w14:textId="77777777">
      <w:pPr>
        <w:pStyle w:val="ListParagraph"/>
        <w:spacing w:before="0" w:after="60"/>
      </w:pPr>
      <w:r>
        <w:t>Ask what reasonable accommodation requirements they need beforehand</w:t>
      </w:r>
    </w:p>
    <w:p w:rsidR="00217965" w:rsidP="004618F7" w:rsidRDefault="00FC3681" w14:paraId="44AF690D" w14:textId="77777777">
      <w:pPr>
        <w:pStyle w:val="ListParagraph"/>
        <w:spacing w:before="0" w:after="60"/>
      </w:pPr>
      <w:r w:rsidRPr="4816E7CB">
        <w:rPr>
          <w:lang w:val="en-US"/>
        </w:rPr>
        <w:t>Provide Sign Language, plain language, support person’s participation or other alternative communication channels if needed</w:t>
      </w:r>
    </w:p>
    <w:p w:rsidR="00217965" w:rsidP="004618F7" w:rsidRDefault="00FC3681" w14:paraId="185DE67A" w14:textId="77777777">
      <w:pPr>
        <w:pStyle w:val="ListParagraph"/>
        <w:spacing w:before="0" w:after="60"/>
      </w:pPr>
      <w:r>
        <w:t>Consider intersectional factors which may influence inputs</w:t>
      </w:r>
    </w:p>
    <w:p w:rsidR="00217965" w:rsidP="004618F7" w:rsidRDefault="00FC3681" w14:paraId="655F861F" w14:textId="77777777">
      <w:pPr>
        <w:pStyle w:val="ListParagraph"/>
        <w:spacing w:before="0" w:after="60"/>
      </w:pPr>
      <w:r w:rsidRPr="4816E7CB">
        <w:rPr>
          <w:lang w:val="en-US"/>
        </w:rPr>
        <w:t>Offer to consult individually those who cannot participate in focus groups.</w:t>
      </w:r>
    </w:p>
    <w:p w:rsidR="00217965" w:rsidP="004618F7" w:rsidRDefault="00FC3681" w14:paraId="1CA94F1F" w14:textId="77777777">
      <w:pPr>
        <w:pStyle w:val="SlideheadingH3"/>
      </w:pPr>
      <w:r>
        <w:t xml:space="preserve">3) Discuss your planning steps and potential resources you may or may not need? </w:t>
      </w:r>
    </w:p>
    <w:p w:rsidR="00217965" w:rsidRDefault="00FC3681" w14:paraId="264D1568" w14:textId="77777777">
      <w:pPr>
        <w:widowControl w:val="0"/>
        <w:spacing w:before="160" w:after="0" w:line="256" w:lineRule="auto"/>
        <w:jc w:val="both"/>
        <w:rPr>
          <w:rFonts w:ascii="Arial" w:hAnsi="Arial" w:eastAsia="Arial" w:cs="Arial"/>
          <w:sz w:val="24"/>
          <w:szCs w:val="24"/>
        </w:rPr>
      </w:pPr>
      <w:r>
        <w:rPr>
          <w:rFonts w:ascii="Arial" w:hAnsi="Arial" w:eastAsia="Arial" w:cs="Arial"/>
          <w:b/>
          <w:bCs/>
          <w:sz w:val="24"/>
          <w:szCs w:val="24"/>
        </w:rPr>
        <w:t xml:space="preserve">    NB steps in planning:</w:t>
      </w:r>
    </w:p>
    <w:p w:rsidR="00217965" w:rsidP="004618F7" w:rsidRDefault="00FC3681" w14:paraId="763AF2A5" w14:textId="77777777">
      <w:pPr>
        <w:pStyle w:val="ListParagraph"/>
        <w:spacing w:before="120"/>
      </w:pPr>
      <w:r>
        <w:t xml:space="preserve">Consult OPDs and persons with disabilities to agree on local communication preferences. </w:t>
      </w:r>
    </w:p>
    <w:p w:rsidR="00217965" w:rsidP="004618F7" w:rsidRDefault="00FC3681" w14:paraId="4E7BA92A" w14:textId="77777777">
      <w:pPr>
        <w:pStyle w:val="ListParagraph"/>
        <w:spacing w:before="120"/>
      </w:pPr>
      <w:r w:rsidRPr="4816E7CB">
        <w:rPr>
          <w:lang w:val="en-US"/>
        </w:rPr>
        <w:t>Train steering committee and stakeholders on accessible communication methods or secure sign interpreters etc</w:t>
      </w:r>
    </w:p>
    <w:p w:rsidRPr="004618F7" w:rsidR="00217965" w:rsidP="004618F7" w:rsidRDefault="00FC3681" w14:paraId="4A263557" w14:textId="683E031C">
      <w:pPr>
        <w:pStyle w:val="ListParagraph"/>
        <w:spacing w:before="120"/>
      </w:pPr>
      <w:r w:rsidRPr="4816E7CB">
        <w:rPr>
          <w:lang w:val="en-US"/>
        </w:rPr>
        <w:t>Select accessible and safe meeting venues suitable for persons with disabilities, and ensure access to accessible transport etc</w:t>
      </w:r>
      <w:r w:rsidRPr="4816E7CB">
        <w:rPr>
          <w:lang w:val="en-US"/>
        </w:rPr>
        <w:t xml:space="preserve"> to get to the venue</w:t>
      </w:r>
    </w:p>
    <w:p w:rsidR="00217965" w:rsidP="004618F7" w:rsidRDefault="00FC3681" w14:paraId="36D929D7" w14:textId="77777777">
      <w:pPr>
        <w:pStyle w:val="SlidetitleandnumberH2"/>
      </w:pPr>
      <w:bookmarkStart w:name="_Toc1921278199" w:id="992946656"/>
      <w:r w:rsidR="00FC3681">
        <w:rPr/>
        <w:t>Slide 26 – Recommended Actions for Meaningful Participation</w:t>
      </w:r>
      <w:bookmarkEnd w:id="992946656"/>
    </w:p>
    <w:p w:rsidR="00217965" w:rsidP="004618F7" w:rsidRDefault="00FC3681" w14:paraId="4426F1C6" w14:textId="77777777">
      <w:pPr>
        <w:pStyle w:val="SimpleParagraphs"/>
      </w:pPr>
      <w:r w:rsidRPr="4816E7CB">
        <w:rPr>
          <w:lang w:val="en-US"/>
        </w:rPr>
        <w:t>Explain to the participants that in any Food Security and Nutrition programme</w:t>
      </w:r>
      <w:r w:rsidRPr="4816E7CB">
        <w:rPr>
          <w:lang w:val="en-US"/>
        </w:rPr>
        <w:t>, practitioners must develop and strengthen systems and structures that enable the meaningful participation of persons with disabilities in decision-making, as well as mechanisms to hold government authorities, implementing partners, and service providers accountable. Building and sustaining these systems takes time and resources, and can be particularly challenging in humanitarian contexts where programmes are time-bound, resource-constrained, and rapidly evolving.</w:t>
      </w:r>
    </w:p>
    <w:p w:rsidR="00217965" w:rsidP="004618F7" w:rsidRDefault="00FC3681" w14:paraId="5C50906D" w14:textId="5BE265AC">
      <w:pPr>
        <w:pStyle w:val="SimpleParagraphs"/>
      </w:pPr>
      <w:r>
        <w:t xml:space="preserve">Go through each action. Say to the participants, “Here are some tips on actions you can take to ensure meaningful participation of persons with disabilities in Food Security and Nutrition programming.” </w:t>
      </w:r>
    </w:p>
    <w:p w:rsidR="00217965" w:rsidP="004618F7" w:rsidRDefault="00FC3681" w14:paraId="19C18057" w14:textId="77777777">
      <w:pPr>
        <w:pStyle w:val="ListParagraph"/>
      </w:pPr>
      <w:r w:rsidRPr="4816E7CB">
        <w:rPr>
          <w:b/>
          <w:bCs/>
          <w:lang w:val="en-US"/>
        </w:rPr>
        <w:t>Ensure fair and diverse representation</w:t>
      </w:r>
      <w:r w:rsidRPr="4816E7CB">
        <w:rPr>
          <w:lang w:val="en-US"/>
        </w:rPr>
        <w:t xml:space="preserve"> of persons with disabilities in Food Security &amp; Nutrition consultations and decision-making, reflecting different types of impairments (physical, sensory, psychosocial, intellectual), as well as age, gender, and other diversity factors. This includes </w:t>
      </w:r>
      <w:r w:rsidRPr="4816E7CB">
        <w:rPr>
          <w:b/>
          <w:bCs/>
          <w:lang w:val="en-US"/>
        </w:rPr>
        <w:t>engaging relevant stakeholders throughout the Food Security &amp; Nutrition project cycle</w:t>
      </w:r>
      <w:r w:rsidRPr="4816E7CB">
        <w:rPr>
          <w:lang w:val="en-US"/>
        </w:rPr>
        <w:t>, including OPDs, community representatives, local authorities, and organizations working on food security, nutrition, protection, and disability inclusion.</w:t>
      </w:r>
    </w:p>
    <w:p w:rsidR="00217965" w:rsidP="004618F7" w:rsidRDefault="00FC3681" w14:paraId="2F653BCF" w14:textId="77777777">
      <w:pPr>
        <w:pStyle w:val="ListParagraph"/>
      </w:pPr>
      <w:r w:rsidRPr="4816E7CB">
        <w:rPr>
          <w:b/>
          <w:bCs/>
          <w:lang w:val="en-US"/>
        </w:rPr>
        <w:t>Create inclusive and accessible consultation environments</w:t>
      </w:r>
      <w:r w:rsidRPr="4816E7CB">
        <w:rPr>
          <w:lang w:val="en-US"/>
        </w:rPr>
        <w:t xml:space="preserve"> for Food Security &amp; Nutrition activities by providing information and materials in accessible formats (e.g. easy-to-read, pictorial, audio, sign language interpretation) and allocating adequate budgets for accessibility measures such as transport, support persons, or assistive communication.</w:t>
      </w:r>
    </w:p>
    <w:p w:rsidR="00217965" w:rsidP="004618F7" w:rsidRDefault="00FC3681" w14:paraId="59B4427F" w14:textId="77777777">
      <w:pPr>
        <w:pStyle w:val="ListParagraph"/>
      </w:pPr>
      <w:r>
        <w:rPr>
          <w:b/>
          <w:bCs/>
        </w:rPr>
        <w:t>Actively seek input from persons with disabilities and others with specific Food Security &amp; Nutrition -related needs</w:t>
      </w:r>
      <w:r>
        <w:t>, including older persons, female- or widow-headed households, caregivers, children, persons with chronic illness, or people with feeding or mobility challenges, through community meetings and, where appropriate,</w:t>
      </w:r>
      <w:r>
        <w:rPr>
          <w:b/>
          <w:bCs/>
        </w:rPr>
        <w:t xml:space="preserve"> separate or targeted consultations.</w:t>
      </w:r>
    </w:p>
    <w:p w:rsidR="00217965" w:rsidP="004618F7" w:rsidRDefault="00FC3681" w14:paraId="7367FB38" w14:textId="77777777">
      <w:pPr>
        <w:pStyle w:val="ListParagraph"/>
      </w:pPr>
      <w:r>
        <w:rPr>
          <w:b/>
          <w:bCs/>
        </w:rPr>
        <w:t>Support continuous and meaningful engagement</w:t>
      </w:r>
      <w:r>
        <w:t xml:space="preserve"> by spending time with communities to better understand food access, dietary practices, caregiving roles, nutrition needs, and barriers across the food system, rather than relying on one-off consultations</w:t>
      </w:r>
    </w:p>
    <w:p w:rsidR="00217965" w:rsidP="004618F7" w:rsidRDefault="00FC3681" w14:paraId="771D818F" w14:textId="77777777">
      <w:pPr>
        <w:pStyle w:val="ListParagraph"/>
      </w:pPr>
      <w:r w:rsidRPr="4816E7CB">
        <w:rPr>
          <w:b/>
          <w:bCs/>
          <w:lang w:val="en-US"/>
        </w:rPr>
        <w:t>Include persons with disabilities and OPDs in Food Security &amp; Nutrition planning and design processes</w:t>
      </w:r>
      <w:r w:rsidRPr="4816E7CB">
        <w:rPr>
          <w:lang w:val="en-US"/>
        </w:rPr>
        <w:t xml:space="preserve"> to jointly identify inclusive solutions related to food distributions, cash or voucher assistance, market access, nutrition services, and food preparation and consumption.</w:t>
      </w:r>
    </w:p>
    <w:p w:rsidR="00217965" w:rsidP="004618F7" w:rsidRDefault="00FC3681" w14:paraId="420052A5" w14:textId="77777777">
      <w:pPr>
        <w:pStyle w:val="ListParagraph"/>
      </w:pPr>
      <w:r w:rsidRPr="4816E7CB">
        <w:rPr>
          <w:b/>
          <w:bCs/>
          <w:lang w:val="en-US"/>
        </w:rPr>
        <w:t>Advocate for and promote disability-inclusive Food Security &amp; Nutrition programming</w:t>
      </w:r>
      <w:r w:rsidRPr="4816E7CB">
        <w:rPr>
          <w:lang w:val="en-US"/>
        </w:rPr>
        <w:t>, ensuring that participation is meaningful and influences programme decisions, not merely consultative.</w:t>
      </w:r>
    </w:p>
    <w:p w:rsidR="00217965" w:rsidP="004618F7" w:rsidRDefault="00FC3681" w14:paraId="216F5BFC" w14:textId="77777777">
      <w:pPr>
        <w:pStyle w:val="ListParagraph"/>
      </w:pPr>
      <w:r>
        <w:rPr>
          <w:b/>
          <w:bCs/>
        </w:rPr>
        <w:t>Ensure accountability, feedback, and complaints mechanisms are accessible</w:t>
      </w:r>
      <w:r>
        <w:t>, including multiple communication formats, safe reporting channels, and facilitators trained to work respectfully and effectively with persons with disabilities.</w:t>
      </w:r>
    </w:p>
    <w:p w:rsidR="00217965" w:rsidP="004618F7" w:rsidRDefault="00FC3681" w14:paraId="4828966F" w14:textId="77777777">
      <w:pPr>
        <w:pStyle w:val="SimpleParagraphs"/>
      </w:pPr>
      <w:r>
        <w:t xml:space="preserve">Lastly, here are some specific examples from Chapter 13 in the IASC guidelines throughout the project cycle that you may want to say to the participants: </w:t>
      </w:r>
    </w:p>
    <w:p w:rsidR="00217965" w:rsidP="4816E7CB" w:rsidRDefault="00FC3681" w14:paraId="581FE987" w14:textId="77777777">
      <w:pPr>
        <w:widowControl w:val="0"/>
        <w:numPr>
          <w:ilvl w:val="0"/>
          <w:numId w:val="56"/>
        </w:numPr>
        <w:spacing w:before="160" w:after="120" w:line="256" w:lineRule="auto"/>
        <w:jc w:val="both"/>
        <w:rPr>
          <w:rFonts w:ascii="Arial" w:hAnsi="Arial" w:eastAsia="Arial" w:cs="Arial"/>
          <w:lang w:val="en-US"/>
        </w:rPr>
      </w:pPr>
      <w:r w:rsidRPr="4816E7CB">
        <w:rPr>
          <w:rFonts w:ascii="Arial" w:hAnsi="Arial" w:eastAsia="Arial" w:cs="Arial"/>
          <w:sz w:val="24"/>
          <w:szCs w:val="24"/>
          <w:lang w:val="en-US"/>
        </w:rPr>
        <w:t xml:space="preserve">When conducting food security and nutrition assessments, involve persons with disabilities in affected communities. </w:t>
      </w:r>
    </w:p>
    <w:p w:rsidR="00217965" w:rsidP="4816E7CB" w:rsidRDefault="00FC3681" w14:paraId="5B4ECBA3" w14:textId="77777777">
      <w:pPr>
        <w:widowControl w:val="0"/>
        <w:numPr>
          <w:ilvl w:val="0"/>
          <w:numId w:val="56"/>
        </w:numPr>
        <w:spacing w:after="120" w:line="256" w:lineRule="auto"/>
        <w:jc w:val="both"/>
        <w:rPr>
          <w:rFonts w:ascii="Arial" w:hAnsi="Arial" w:eastAsia="Arial" w:cs="Arial"/>
          <w:lang w:val="en-US"/>
        </w:rPr>
      </w:pPr>
      <w:r w:rsidRPr="4816E7CB">
        <w:rPr>
          <w:rFonts w:ascii="Arial" w:hAnsi="Arial" w:eastAsia="Arial" w:cs="Arial"/>
          <w:sz w:val="24"/>
          <w:szCs w:val="24"/>
          <w:lang w:val="en-US"/>
        </w:rPr>
        <w:t xml:space="preserve">Involve OPDs and other actors who work with persons with disabilities in designing and delivering an inclusive food security and nutrition assessment. Identify the barriers to delivering the assessment and to implementing interventions. </w:t>
      </w:r>
    </w:p>
    <w:p w:rsidR="00217965" w:rsidP="4816E7CB" w:rsidRDefault="00FC3681" w14:paraId="78E7261F" w14:textId="77777777">
      <w:pPr>
        <w:widowControl w:val="0"/>
        <w:numPr>
          <w:ilvl w:val="0"/>
          <w:numId w:val="56"/>
        </w:numPr>
        <w:spacing w:after="120" w:line="256" w:lineRule="auto"/>
        <w:jc w:val="both"/>
        <w:rPr>
          <w:rFonts w:ascii="Arial" w:hAnsi="Arial" w:eastAsia="Arial" w:cs="Arial"/>
          <w:lang w:val="en-US"/>
        </w:rPr>
      </w:pPr>
      <w:r w:rsidRPr="4816E7CB">
        <w:rPr>
          <w:rFonts w:ascii="Arial" w:hAnsi="Arial" w:eastAsia="Arial" w:cs="Arial"/>
          <w:sz w:val="24"/>
          <w:szCs w:val="24"/>
          <w:lang w:val="en-US"/>
        </w:rPr>
        <w:t xml:space="preserve">Partner with relevant actors to design an inclusive food security and nutrition programme and to advocate for an inclusive approach to sectoral and cross-sectoral activities. </w:t>
      </w:r>
    </w:p>
    <w:p w:rsidR="00217965" w:rsidP="004618F7" w:rsidRDefault="00FC3681" w14:paraId="56AE6168" w14:textId="77777777">
      <w:pPr>
        <w:widowControl w:val="0"/>
        <w:numPr>
          <w:ilvl w:val="0"/>
          <w:numId w:val="56"/>
        </w:numPr>
        <w:spacing w:after="120" w:line="256" w:lineRule="auto"/>
        <w:jc w:val="both"/>
        <w:rPr>
          <w:rFonts w:ascii="Arial" w:hAnsi="Arial" w:eastAsia="Arial" w:cs="Arial"/>
        </w:rPr>
      </w:pPr>
      <w:r>
        <w:rPr>
          <w:rFonts w:ascii="Arial" w:hAnsi="Arial" w:eastAsia="Arial" w:cs="Arial"/>
          <w:sz w:val="24"/>
          <w:szCs w:val="24"/>
        </w:rPr>
        <w:t>Include persons with disabilities in monitoring and evaluation teams.</w:t>
      </w:r>
    </w:p>
    <w:p w:rsidRPr="004618F7" w:rsidR="00217965" w:rsidP="4816E7CB" w:rsidRDefault="00FC3681" w14:paraId="58912066" w14:textId="3E0630DD">
      <w:pPr>
        <w:widowControl w:val="0"/>
        <w:numPr>
          <w:ilvl w:val="0"/>
          <w:numId w:val="56"/>
        </w:numPr>
        <w:spacing w:after="120" w:line="256" w:lineRule="auto"/>
        <w:jc w:val="both"/>
        <w:rPr>
          <w:rFonts w:ascii="Arial" w:hAnsi="Arial" w:eastAsia="Arial" w:cs="Arial"/>
          <w:lang w:val="en-US"/>
        </w:rPr>
      </w:pPr>
      <w:r w:rsidRPr="4816E7CB">
        <w:rPr>
          <w:rFonts w:ascii="Arial" w:hAnsi="Arial" w:eastAsia="Arial" w:cs="Arial"/>
          <w:sz w:val="24"/>
          <w:szCs w:val="24"/>
          <w:lang w:val="en-US"/>
        </w:rPr>
        <w:t>List “inclusion of persons with disabilities” among the criteria for evaluations of food security and nutrition programmes and activities</w:t>
      </w:r>
    </w:p>
    <w:p w:rsidR="00217965" w:rsidP="004618F7" w:rsidRDefault="00FC3681" w14:paraId="5294C7FD" w14:textId="77777777">
      <w:pPr>
        <w:pStyle w:val="SlidetitleandnumberH2"/>
      </w:pPr>
      <w:bookmarkStart w:name="_Toc1284632750" w:id="555447333"/>
      <w:r w:rsidR="00FC3681">
        <w:rPr/>
        <w:t>Slide 27 – Case Study Exercise: Meaningful Participation in Humanitarian Context</w:t>
      </w:r>
      <w:bookmarkEnd w:id="555447333"/>
    </w:p>
    <w:p w:rsidRPr="004618F7" w:rsidR="00217965" w:rsidP="4816E7CB" w:rsidRDefault="00FC3681" w14:paraId="30C91412" w14:textId="77777777">
      <w:pPr>
        <w:pStyle w:val="SimpleParagraphs"/>
        <w:rPr>
          <w:b/>
          <w:bCs/>
          <w:u w:val="single"/>
          <w:lang w:val="en-US"/>
        </w:rPr>
      </w:pPr>
      <w:r w:rsidRPr="4816E7CB">
        <w:rPr>
          <w:b/>
          <w:bCs/>
          <w:lang w:val="en-US"/>
        </w:rPr>
        <w:t xml:space="preserve">Important Note: You can adapt this case study based on the operational context. Ensure to tailor the examples, language, and modality to reflect how assistance is delivered in your humanitarian setting. </w:t>
      </w:r>
    </w:p>
    <w:p w:rsidR="00217965" w:rsidP="004618F7" w:rsidRDefault="00FC3681" w14:paraId="2D13C43E" w14:textId="77777777">
      <w:pPr>
        <w:pStyle w:val="SimpleParagraphs"/>
      </w:pPr>
      <w:r>
        <w:t>The objective of this exercise is to enable participants to identify the key challenges to identifying and involving persons with disabilities during the initial phase of a sudden-onset Food Security and Nutrition response, when decisions rely on secondary data, and to reflect on minimum, feasible actions to support meaningful participation of persons with disabilities.</w:t>
      </w:r>
    </w:p>
    <w:p w:rsidR="00217965" w:rsidP="004618F7" w:rsidRDefault="00FC3681" w14:paraId="6A5C3FDC" w14:textId="77777777">
      <w:pPr>
        <w:pStyle w:val="SlideheadingH3"/>
      </w:pPr>
      <w:r>
        <w:t>Step 1: Form Groups</w:t>
      </w:r>
    </w:p>
    <w:p w:rsidR="00217965" w:rsidP="004618F7" w:rsidRDefault="00FC3681" w14:paraId="700AC3BE" w14:textId="77777777">
      <w:pPr>
        <w:pStyle w:val="ListParagraph"/>
      </w:pPr>
      <w:r>
        <w:t>Organize participants into small groups of 3–4</w:t>
      </w:r>
    </w:p>
    <w:p w:rsidR="00217965" w:rsidP="4816E7CB" w:rsidRDefault="00FC3681" w14:paraId="680454A5" w14:textId="77777777">
      <w:pPr>
        <w:pStyle w:val="SlideheadingH3"/>
        <w:rPr>
          <w:lang w:val="en-US"/>
        </w:rPr>
      </w:pPr>
      <w:r w:rsidRPr="4816E7CB">
        <w:rPr>
          <w:lang w:val="en-US"/>
        </w:rPr>
        <w:t>Step 2: Identify challenges and realistic actions</w:t>
      </w:r>
    </w:p>
    <w:p w:rsidR="00217965" w:rsidP="004618F7" w:rsidRDefault="00FC3681" w14:paraId="09302B44" w14:textId="77777777">
      <w:pPr>
        <w:pStyle w:val="ListParagraph"/>
      </w:pPr>
      <w:r>
        <w:t>Read the scenario on the slide:</w:t>
      </w:r>
    </w:p>
    <w:p w:rsidR="00217965" w:rsidP="4816E7CB" w:rsidRDefault="00FC3681" w14:paraId="17F883B5" w14:textId="77777777">
      <w:pPr>
        <w:pStyle w:val="SimpleParagraphs"/>
        <w:rPr>
          <w:b/>
          <w:bCs/>
          <w:lang w:val="en-US"/>
        </w:rPr>
      </w:pPr>
      <w:r w:rsidRPr="4816E7CB">
        <w:rPr>
          <w:lang w:val="en-US"/>
        </w:rPr>
        <w:t>“A sudden-onset crisis occurs. An immediate in-kind Food Assistance and Nutrition response is launched. Decisions are based on secondary data only (IPC, HNO, past assessments, partner reports). No primary data or in-depth consultations are possible in the first weeks of the emergency.”</w:t>
      </w:r>
    </w:p>
    <w:p w:rsidR="00217965" w:rsidP="004618F7" w:rsidRDefault="00FC3681" w14:paraId="33E16C7B" w14:textId="77777777">
      <w:pPr>
        <w:pStyle w:val="SimpleParagraphs"/>
      </w:pPr>
      <w:r w:rsidRPr="4816E7CB">
        <w:rPr>
          <w:lang w:val="en-US"/>
        </w:rPr>
        <w:t>Ask the groups to identify at least 1 challenge from either their lived experience managing or implementing a food security or nutrition programme</w:t>
      </w:r>
      <w:r w:rsidRPr="4816E7CB">
        <w:rPr>
          <w:lang w:val="en-US"/>
        </w:rPr>
        <w:t xml:space="preserve"> in a humanitarian context. Ask the groups to answer: “What are the main challenges to identifying and involving persons with disabilities in Phase 1 of the response?”</w:t>
      </w:r>
    </w:p>
    <w:p w:rsidR="00217965" w:rsidP="004618F7" w:rsidRDefault="00FC3681" w14:paraId="6A0B6739" w14:textId="77777777">
      <w:pPr>
        <w:pStyle w:val="SimpleParagraphs"/>
      </w:pPr>
      <w:r>
        <w:t>The groups should also answer the second question, “Despite these constraints, identify some realistic actions that could still be at stake in the first phase of the response to support meaningful participation of persons with disabilities.”</w:t>
      </w:r>
    </w:p>
    <w:p w:rsidR="00217965" w:rsidP="004618F7" w:rsidRDefault="00FC3681" w14:paraId="5283ECEB" w14:textId="77777777">
      <w:pPr>
        <w:pStyle w:val="SlideheadingH3"/>
      </w:pPr>
      <w:r>
        <w:t xml:space="preserve">Step 3: Debrief answers and ideas: </w:t>
      </w:r>
    </w:p>
    <w:p w:rsidR="00217965" w:rsidP="4816E7CB" w:rsidRDefault="00FC3681" w14:paraId="2A24CCD6" w14:textId="77777777">
      <w:pPr>
        <w:widowControl w:val="0"/>
        <w:numPr>
          <w:ilvl w:val="0"/>
          <w:numId w:val="30"/>
        </w:numPr>
        <w:spacing w:before="160" w:after="120" w:line="288" w:lineRule="auto"/>
        <w:ind w:hanging="357"/>
        <w:jc w:val="both"/>
        <w:rPr>
          <w:rFonts w:ascii="Arial" w:hAnsi="Arial" w:eastAsia="Arial" w:cs="Arial"/>
          <w:sz w:val="24"/>
          <w:szCs w:val="24"/>
          <w:lang w:val="en-US"/>
        </w:rPr>
      </w:pPr>
      <w:r w:rsidRPr="4816E7CB">
        <w:rPr>
          <w:rFonts w:ascii="Arial" w:hAnsi="Arial" w:eastAsia="Arial" w:cs="Arial"/>
          <w:sz w:val="24"/>
          <w:szCs w:val="24"/>
          <w:lang w:val="en-US"/>
        </w:rPr>
        <w:t xml:space="preserve">Ask the groups to present their answers/thoughts on, “What are the main challenges to identifying and involving persons with disabilities in Phase 1 of the response? </w:t>
      </w:r>
    </w:p>
    <w:p w:rsidR="00217965" w:rsidP="4816E7CB" w:rsidRDefault="00FC3681" w14:paraId="60D302EF" w14:textId="77777777">
      <w:pPr>
        <w:widowControl w:val="0"/>
        <w:numPr>
          <w:ilvl w:val="1"/>
          <w:numId w:val="30"/>
        </w:numPr>
        <w:spacing w:after="120" w:line="288" w:lineRule="auto"/>
        <w:ind w:hanging="357"/>
        <w:jc w:val="both"/>
        <w:rPr>
          <w:rFonts w:ascii="Arial" w:hAnsi="Arial" w:eastAsia="Arial" w:cs="Arial"/>
          <w:sz w:val="24"/>
          <w:szCs w:val="24"/>
          <w:lang w:val="en-US"/>
        </w:rPr>
      </w:pPr>
      <w:r w:rsidRPr="4816E7CB">
        <w:rPr>
          <w:rFonts w:ascii="Arial" w:hAnsi="Arial" w:eastAsia="Arial" w:cs="Arial"/>
          <w:b/>
          <w:bCs/>
          <w:sz w:val="24"/>
          <w:szCs w:val="24"/>
          <w:lang w:val="en-US"/>
        </w:rPr>
        <w:t xml:space="preserve">Possible considerations for answers: </w:t>
      </w:r>
    </w:p>
    <w:p w:rsidR="00217965" w:rsidP="004618F7" w:rsidRDefault="00FC3681" w14:paraId="1A2478D2" w14:textId="77777777">
      <w:pPr>
        <w:widowControl w:val="0"/>
        <w:numPr>
          <w:ilvl w:val="2"/>
          <w:numId w:val="30"/>
        </w:numPr>
        <w:spacing w:after="120" w:line="288" w:lineRule="auto"/>
        <w:ind w:hanging="357"/>
        <w:jc w:val="both"/>
        <w:rPr>
          <w:rFonts w:ascii="Arial" w:hAnsi="Arial" w:eastAsia="Arial" w:cs="Arial"/>
        </w:rPr>
      </w:pPr>
      <w:r>
        <w:rPr>
          <w:rFonts w:ascii="Arial" w:hAnsi="Arial" w:eastAsia="Arial" w:cs="Arial"/>
          <w:b/>
          <w:bCs/>
          <w:sz w:val="24"/>
          <w:szCs w:val="24"/>
        </w:rPr>
        <w:t>Data &amp; evidence gaps such as</w:t>
      </w:r>
      <w:r>
        <w:rPr>
          <w:rFonts w:ascii="Arial" w:hAnsi="Arial" w:eastAsia="Arial" w:cs="Arial"/>
          <w:sz w:val="24"/>
          <w:szCs w:val="24"/>
        </w:rPr>
        <w:t xml:space="preserve"> lack of disability-disaggregated data, outdated profiles, absence of cluster/sector data on persons with disabilities and their need</w:t>
      </w:r>
    </w:p>
    <w:p w:rsidR="00217965" w:rsidP="4816E7CB" w:rsidRDefault="00FC3681" w14:paraId="043BDCA5" w14:textId="77777777">
      <w:pPr>
        <w:widowControl w:val="0"/>
        <w:numPr>
          <w:ilvl w:val="2"/>
          <w:numId w:val="30"/>
        </w:numPr>
        <w:spacing w:after="120" w:line="288" w:lineRule="auto"/>
        <w:ind w:hanging="357"/>
        <w:jc w:val="both"/>
        <w:rPr>
          <w:rFonts w:ascii="Arial" w:hAnsi="Arial" w:eastAsia="Arial" w:cs="Arial"/>
          <w:lang w:val="en-US"/>
        </w:rPr>
      </w:pPr>
      <w:r w:rsidRPr="4816E7CB">
        <w:rPr>
          <w:rFonts w:ascii="Arial" w:hAnsi="Arial" w:eastAsia="Arial" w:cs="Arial"/>
          <w:b/>
          <w:bCs/>
          <w:sz w:val="24"/>
          <w:szCs w:val="24"/>
          <w:lang w:val="en-US"/>
        </w:rPr>
        <w:t xml:space="preserve">Operational &amp; time constraints such as </w:t>
      </w:r>
      <w:r w:rsidRPr="4816E7CB">
        <w:rPr>
          <w:rFonts w:ascii="Arial" w:hAnsi="Arial" w:eastAsia="Arial" w:cs="Arial"/>
          <w:sz w:val="24"/>
          <w:szCs w:val="24"/>
          <w:lang w:val="en-US"/>
        </w:rPr>
        <w:t xml:space="preserve">pressure to deliver assistance quickly, access and security constraints, etc. </w:t>
      </w:r>
    </w:p>
    <w:p w:rsidR="00217965" w:rsidP="4816E7CB" w:rsidRDefault="00FC3681" w14:paraId="078C5CF1" w14:textId="77777777">
      <w:pPr>
        <w:widowControl w:val="0"/>
        <w:numPr>
          <w:ilvl w:val="2"/>
          <w:numId w:val="30"/>
        </w:numPr>
        <w:spacing w:after="120" w:line="288" w:lineRule="auto"/>
        <w:ind w:hanging="357"/>
        <w:jc w:val="both"/>
        <w:rPr>
          <w:rFonts w:ascii="Arial" w:hAnsi="Arial" w:eastAsia="Arial" w:cs="Arial"/>
          <w:lang w:val="en-US"/>
        </w:rPr>
      </w:pPr>
      <w:r w:rsidRPr="4816E7CB">
        <w:rPr>
          <w:rFonts w:ascii="Arial" w:hAnsi="Arial" w:eastAsia="Arial" w:cs="Arial"/>
          <w:b/>
          <w:bCs/>
          <w:sz w:val="24"/>
          <w:szCs w:val="24"/>
          <w:lang w:val="en-US"/>
        </w:rPr>
        <w:t xml:space="preserve">Participation &amp; engagement barriers </w:t>
      </w:r>
      <w:r w:rsidRPr="4816E7CB">
        <w:rPr>
          <w:rFonts w:ascii="Arial" w:hAnsi="Arial" w:eastAsia="Arial" w:cs="Arial"/>
          <w:sz w:val="24"/>
          <w:szCs w:val="24"/>
          <w:lang w:val="en-US"/>
        </w:rPr>
        <w:t>no OPD mapping available, inaccessible coordination mechanisms, etc.</w:t>
      </w:r>
    </w:p>
    <w:p w:rsidR="00217965" w:rsidP="004618F7" w:rsidRDefault="00FC3681" w14:paraId="2ED64977" w14:textId="77777777">
      <w:pPr>
        <w:widowControl w:val="0"/>
        <w:numPr>
          <w:ilvl w:val="0"/>
          <w:numId w:val="35"/>
        </w:numPr>
        <w:spacing w:after="120" w:line="288" w:lineRule="auto"/>
        <w:ind w:hanging="357"/>
        <w:rPr>
          <w:rFonts w:ascii="Arial" w:hAnsi="Arial" w:eastAsia="Arial" w:cs="Arial"/>
          <w:b/>
          <w:bCs/>
          <w:sz w:val="24"/>
          <w:szCs w:val="24"/>
        </w:rPr>
      </w:pPr>
      <w:r>
        <w:rPr>
          <w:rFonts w:ascii="Arial" w:hAnsi="Arial" w:eastAsia="Arial" w:cs="Arial"/>
          <w:b/>
          <w:bCs/>
          <w:sz w:val="24"/>
          <w:szCs w:val="24"/>
        </w:rPr>
        <w:t xml:space="preserve">Ask about the second question, “What realistic actions could still be taken despite these constraints?” </w:t>
      </w:r>
    </w:p>
    <w:p w:rsidR="00217965" w:rsidP="004618F7" w:rsidRDefault="00FC3681" w14:paraId="6DCD31BF" w14:textId="77777777">
      <w:pPr>
        <w:widowControl w:val="0"/>
        <w:numPr>
          <w:ilvl w:val="1"/>
          <w:numId w:val="35"/>
        </w:numPr>
        <w:spacing w:after="120" w:line="288" w:lineRule="auto"/>
        <w:ind w:hanging="357"/>
        <w:rPr>
          <w:rFonts w:ascii="Arial" w:hAnsi="Arial" w:eastAsia="Arial" w:cs="Arial"/>
          <w:b/>
          <w:bCs/>
          <w:sz w:val="24"/>
          <w:szCs w:val="24"/>
        </w:rPr>
      </w:pPr>
      <w:r>
        <w:rPr>
          <w:rFonts w:ascii="Arial" w:hAnsi="Arial" w:eastAsia="Arial" w:cs="Arial"/>
          <w:b/>
          <w:bCs/>
          <w:sz w:val="24"/>
          <w:szCs w:val="24"/>
        </w:rPr>
        <w:t>Prompt participants to link their answers to one of the following areas mentioned in slide 24</w:t>
      </w:r>
    </w:p>
    <w:p w:rsidR="00217965" w:rsidP="004618F7" w:rsidRDefault="00FC3681" w14:paraId="73FA4C38" w14:textId="77777777">
      <w:pPr>
        <w:widowControl w:val="0"/>
        <w:numPr>
          <w:ilvl w:val="2"/>
          <w:numId w:val="35"/>
        </w:numPr>
        <w:spacing w:after="120" w:line="288" w:lineRule="auto"/>
        <w:ind w:hanging="357"/>
        <w:rPr>
          <w:rFonts w:ascii="Arial" w:hAnsi="Arial" w:eastAsia="Arial" w:cs="Arial"/>
          <w:b/>
          <w:bCs/>
        </w:rPr>
      </w:pPr>
      <w:r>
        <w:rPr>
          <w:rFonts w:ascii="Arial" w:hAnsi="Arial" w:eastAsia="Arial" w:cs="Arial"/>
          <w:sz w:val="24"/>
          <w:szCs w:val="24"/>
        </w:rPr>
        <w:t xml:space="preserve">Ensuring </w:t>
      </w:r>
      <w:r>
        <w:rPr>
          <w:rFonts w:ascii="Arial" w:hAnsi="Arial" w:eastAsia="Arial" w:cs="Arial"/>
          <w:b/>
          <w:bCs/>
          <w:sz w:val="24"/>
          <w:szCs w:val="24"/>
        </w:rPr>
        <w:t>fair and diverse representation</w:t>
      </w:r>
      <w:r>
        <w:rPr>
          <w:rFonts w:ascii="Arial" w:hAnsi="Arial" w:eastAsia="Arial" w:cs="Arial"/>
          <w:sz w:val="24"/>
          <w:szCs w:val="24"/>
        </w:rPr>
        <w:t xml:space="preserve"> of persons with disabilities (across impairment types, age, gender, and diversity)</w:t>
      </w:r>
    </w:p>
    <w:p w:rsidR="00217965" w:rsidP="4816E7CB" w:rsidRDefault="00FC3681" w14:paraId="644AE678" w14:textId="77777777">
      <w:pPr>
        <w:widowControl w:val="0"/>
        <w:numPr>
          <w:ilvl w:val="2"/>
          <w:numId w:val="35"/>
        </w:numPr>
        <w:spacing w:after="120" w:line="288" w:lineRule="auto"/>
        <w:ind w:hanging="357"/>
        <w:rPr>
          <w:rFonts w:ascii="Arial" w:hAnsi="Arial" w:eastAsia="Arial" w:cs="Arial"/>
          <w:b/>
          <w:bCs/>
          <w:lang w:val="en-US"/>
        </w:rPr>
      </w:pPr>
      <w:r w:rsidRPr="4816E7CB">
        <w:rPr>
          <w:rFonts w:ascii="Arial" w:hAnsi="Arial" w:eastAsia="Arial" w:cs="Arial"/>
          <w:sz w:val="24"/>
          <w:szCs w:val="24"/>
          <w:lang w:val="en-US"/>
        </w:rPr>
        <w:t xml:space="preserve">Creating </w:t>
      </w:r>
      <w:r w:rsidRPr="4816E7CB">
        <w:rPr>
          <w:rFonts w:ascii="Arial" w:hAnsi="Arial" w:eastAsia="Arial" w:cs="Arial"/>
          <w:b/>
          <w:bCs/>
          <w:sz w:val="24"/>
          <w:szCs w:val="24"/>
          <w:lang w:val="en-US"/>
        </w:rPr>
        <w:t>inclusive and accessible consultation mechanisms</w:t>
      </w:r>
      <w:r w:rsidRPr="4816E7CB">
        <w:rPr>
          <w:rFonts w:ascii="Arial" w:hAnsi="Arial" w:eastAsia="Arial" w:cs="Arial"/>
          <w:sz w:val="24"/>
          <w:szCs w:val="24"/>
          <w:lang w:val="en-US"/>
        </w:rPr>
        <w:t>, even in simplified forms (e.g. accessible information formats, transport support)</w:t>
      </w:r>
    </w:p>
    <w:p w:rsidR="00217965" w:rsidP="004618F7" w:rsidRDefault="00FC3681" w14:paraId="2878799D" w14:textId="77777777">
      <w:pPr>
        <w:widowControl w:val="0"/>
        <w:numPr>
          <w:ilvl w:val="2"/>
          <w:numId w:val="35"/>
        </w:numPr>
        <w:spacing w:after="120" w:line="288" w:lineRule="auto"/>
        <w:ind w:hanging="357"/>
        <w:rPr>
          <w:rFonts w:ascii="Arial" w:hAnsi="Arial" w:eastAsia="Arial" w:cs="Arial"/>
          <w:b/>
          <w:bCs/>
        </w:rPr>
      </w:pPr>
      <w:r>
        <w:rPr>
          <w:rFonts w:ascii="Arial" w:hAnsi="Arial" w:eastAsia="Arial" w:cs="Arial"/>
          <w:b/>
          <w:bCs/>
          <w:sz w:val="24"/>
          <w:szCs w:val="24"/>
        </w:rPr>
        <w:t>Actively seeking input</w:t>
      </w:r>
      <w:r>
        <w:rPr>
          <w:rFonts w:ascii="Arial" w:hAnsi="Arial" w:eastAsia="Arial" w:cs="Arial"/>
          <w:sz w:val="24"/>
          <w:szCs w:val="24"/>
        </w:rPr>
        <w:t xml:space="preserve"> from persons with disabilities and others with specific Food Security &amp; Nutrition needs through rapid or targeted outreach</w:t>
      </w:r>
    </w:p>
    <w:p w:rsidR="00217965" w:rsidP="004618F7" w:rsidRDefault="00FC3681" w14:paraId="30DE44B8" w14:textId="77777777">
      <w:pPr>
        <w:widowControl w:val="0"/>
        <w:numPr>
          <w:ilvl w:val="2"/>
          <w:numId w:val="35"/>
        </w:numPr>
        <w:spacing w:after="120" w:line="288" w:lineRule="auto"/>
        <w:ind w:hanging="357"/>
        <w:rPr>
          <w:rFonts w:ascii="Arial" w:hAnsi="Arial" w:eastAsia="Arial" w:cs="Arial"/>
          <w:b/>
          <w:bCs/>
        </w:rPr>
      </w:pPr>
      <w:r>
        <w:rPr>
          <w:rFonts w:ascii="Arial" w:hAnsi="Arial" w:eastAsia="Arial" w:cs="Arial"/>
          <w:sz w:val="24"/>
          <w:szCs w:val="24"/>
        </w:rPr>
        <w:t xml:space="preserve">Leveraging </w:t>
      </w:r>
      <w:r>
        <w:rPr>
          <w:rFonts w:ascii="Arial" w:hAnsi="Arial" w:eastAsia="Arial" w:cs="Arial"/>
          <w:b/>
          <w:bCs/>
          <w:sz w:val="24"/>
          <w:szCs w:val="24"/>
        </w:rPr>
        <w:t>existing OPDs or trusted community actors</w:t>
      </w:r>
      <w:r>
        <w:rPr>
          <w:rFonts w:ascii="Arial" w:hAnsi="Arial" w:eastAsia="Arial" w:cs="Arial"/>
          <w:sz w:val="24"/>
          <w:szCs w:val="24"/>
        </w:rPr>
        <w:t xml:space="preserve"> to inform early Food Security &amp; Nutrition planning and design</w:t>
      </w:r>
    </w:p>
    <w:p w:rsidR="00217965" w:rsidP="004618F7" w:rsidRDefault="00FC3681" w14:paraId="59FF01A9" w14:textId="77777777">
      <w:pPr>
        <w:widowControl w:val="0"/>
        <w:numPr>
          <w:ilvl w:val="2"/>
          <w:numId w:val="35"/>
        </w:numPr>
        <w:spacing w:after="120" w:line="288" w:lineRule="auto"/>
        <w:ind w:hanging="357"/>
        <w:rPr>
          <w:rFonts w:ascii="Arial" w:hAnsi="Arial" w:eastAsia="Arial" w:cs="Arial"/>
          <w:b/>
          <w:bCs/>
        </w:rPr>
      </w:pPr>
      <w:r>
        <w:rPr>
          <w:rFonts w:ascii="Arial" w:hAnsi="Arial" w:eastAsia="Arial" w:cs="Arial"/>
          <w:sz w:val="24"/>
          <w:szCs w:val="24"/>
        </w:rPr>
        <w:t xml:space="preserve">Establishing </w:t>
      </w:r>
      <w:r>
        <w:rPr>
          <w:rFonts w:ascii="Arial" w:hAnsi="Arial" w:eastAsia="Arial" w:cs="Arial"/>
          <w:b/>
          <w:bCs/>
          <w:sz w:val="24"/>
          <w:szCs w:val="24"/>
        </w:rPr>
        <w:t>accessible feedback and complaints mechanisms</w:t>
      </w:r>
      <w:r>
        <w:rPr>
          <w:rFonts w:ascii="Arial" w:hAnsi="Arial" w:eastAsia="Arial" w:cs="Arial"/>
          <w:sz w:val="24"/>
          <w:szCs w:val="24"/>
        </w:rPr>
        <w:t xml:space="preserve"> from the outset</w:t>
      </w:r>
    </w:p>
    <w:p w:rsidR="00217965" w:rsidP="004618F7" w:rsidRDefault="00FC3681" w14:paraId="26EFA0CA" w14:textId="77777777">
      <w:pPr>
        <w:widowControl w:val="0"/>
        <w:numPr>
          <w:ilvl w:val="2"/>
          <w:numId w:val="35"/>
        </w:numPr>
        <w:spacing w:after="120" w:line="288" w:lineRule="auto"/>
        <w:ind w:hanging="357"/>
        <w:rPr>
          <w:rFonts w:ascii="Arial" w:hAnsi="Arial" w:eastAsia="Arial" w:cs="Arial"/>
          <w:b/>
          <w:bCs/>
        </w:rPr>
      </w:pPr>
      <w:r>
        <w:rPr>
          <w:rFonts w:ascii="Arial" w:hAnsi="Arial" w:eastAsia="Arial" w:cs="Arial"/>
          <w:sz w:val="24"/>
          <w:szCs w:val="24"/>
        </w:rPr>
        <w:t xml:space="preserve">Taking early steps to </w:t>
      </w:r>
      <w:r>
        <w:rPr>
          <w:rFonts w:ascii="Arial" w:hAnsi="Arial" w:eastAsia="Arial" w:cs="Arial"/>
          <w:b/>
          <w:bCs/>
          <w:sz w:val="24"/>
          <w:szCs w:val="24"/>
        </w:rPr>
        <w:t>advocate for disability-inclusive Food Security &amp; Nutrition approaches</w:t>
      </w:r>
      <w:r>
        <w:rPr>
          <w:rFonts w:ascii="Arial" w:hAnsi="Arial" w:eastAsia="Arial" w:cs="Arial"/>
          <w:sz w:val="24"/>
          <w:szCs w:val="24"/>
        </w:rPr>
        <w:t xml:space="preserve"> within coordination and decision-making spaces.</w:t>
      </w:r>
    </w:p>
    <w:p w:rsidR="00217965" w:rsidP="4816E7CB" w:rsidRDefault="00FC3681" w14:paraId="51F82A8A" w14:textId="77777777">
      <w:pPr>
        <w:widowControl w:val="0"/>
        <w:numPr>
          <w:ilvl w:val="0"/>
          <w:numId w:val="60"/>
        </w:numPr>
        <w:spacing w:after="120" w:line="288" w:lineRule="auto"/>
        <w:ind w:hanging="357"/>
        <w:rPr>
          <w:rFonts w:ascii="Arial" w:hAnsi="Arial" w:eastAsia="Arial" w:cs="Arial"/>
          <w:sz w:val="24"/>
          <w:szCs w:val="24"/>
          <w:lang w:val="en-US"/>
        </w:rPr>
      </w:pPr>
      <w:r w:rsidRPr="4816E7CB">
        <w:rPr>
          <w:rFonts w:ascii="Arial" w:hAnsi="Arial" w:eastAsia="Arial" w:cs="Arial"/>
          <w:sz w:val="24"/>
          <w:szCs w:val="24"/>
          <w:lang w:val="en-US"/>
        </w:rPr>
        <w:t>Say that it is important that in the second phase of the emergency  if and when the situation stabilizes, Food Security &amp; Nutrition actors should prioritize identifying the specific needs of groups that may have been neglected in order to provide an adapted response. Consultation of persons with disabilities and understanding their additional needs must be seen as a continuous process throughout the different phases of the emergency response and the project cycle.</w:t>
      </w:r>
    </w:p>
    <w:p w:rsidR="00217965" w:rsidP="004618F7" w:rsidRDefault="00FC3681" w14:paraId="3884E313" w14:textId="77777777">
      <w:pPr>
        <w:pStyle w:val="SlideheadingH3"/>
      </w:pPr>
      <w:r>
        <w:t>Step 4: Key Message</w:t>
      </w:r>
    </w:p>
    <w:p w:rsidR="00217965" w:rsidP="004618F7" w:rsidRDefault="00FC3681" w14:paraId="5D081BCE" w14:textId="77777777">
      <w:pPr>
        <w:pStyle w:val="SimpleParagraphs"/>
      </w:pPr>
      <w:r w:rsidRPr="4816E7CB">
        <w:rPr>
          <w:lang w:val="en-US"/>
        </w:rPr>
        <w:t xml:space="preserve">Close this activity by stating the key takeaways: </w:t>
      </w:r>
    </w:p>
    <w:p w:rsidR="00217965" w:rsidP="004618F7" w:rsidRDefault="00FC3681" w14:paraId="1B1F87C1" w14:textId="77777777">
      <w:pPr>
        <w:pStyle w:val="ListParagraph"/>
        <w:spacing w:before="120"/>
      </w:pPr>
      <w:r>
        <w:t>Meaningful participation is challenging but not optional, even in Phase 1.</w:t>
      </w:r>
    </w:p>
    <w:p w:rsidR="00217965" w:rsidP="004618F7" w:rsidRDefault="00FC3681" w14:paraId="23A7A964" w14:textId="77777777">
      <w:pPr>
        <w:pStyle w:val="ListParagraph"/>
        <w:spacing w:before="120"/>
      </w:pPr>
      <w:r>
        <w:t>Early Food Security &amp; Nutrition programming decisions (targeting, modality choice, distribution design) have long-term inclusion impacts.</w:t>
      </w:r>
    </w:p>
    <w:p w:rsidRPr="004618F7" w:rsidR="00217965" w:rsidP="004618F7" w:rsidRDefault="00FC3681" w14:paraId="72AD5A2E" w14:textId="6E3E495B">
      <w:pPr>
        <w:pStyle w:val="ListParagraph"/>
        <w:spacing w:before="120"/>
      </w:pPr>
      <w:r w:rsidRPr="4816E7CB">
        <w:rPr>
          <w:lang w:val="en-US"/>
        </w:rPr>
        <w:t>Participation in Phase 1 may be limited and imperfect, but small, intentional actions can reduce exclusion and set the foundation for stronger engagement in later phases.</w:t>
      </w:r>
    </w:p>
    <w:p w:rsidR="00217965" w:rsidP="004618F7" w:rsidRDefault="00FC3681" w14:paraId="7F698560" w14:textId="77777777">
      <w:pPr>
        <w:pStyle w:val="SlidetitleandnumberH2"/>
      </w:pPr>
      <w:bookmarkStart w:name="_Toc1032587363" w:id="96652467"/>
      <w:r w:rsidRPr="7ACB7034" w:rsidR="00FC3681">
        <w:rPr>
          <w:lang w:val="en-US"/>
        </w:rPr>
        <w:t>Slide 28 – Must Do Action: Identify and Remove Barriers</w:t>
      </w:r>
      <w:bookmarkEnd w:id="96652467"/>
      <w:r w:rsidRPr="7ACB7034" w:rsidR="00FC3681">
        <w:rPr>
          <w:lang w:val="en-US"/>
        </w:rPr>
        <w:t xml:space="preserve"> </w:t>
      </w:r>
    </w:p>
    <w:p w:rsidR="00217965" w:rsidP="004618F7" w:rsidRDefault="00FC3681" w14:paraId="0E2EBF05" w14:textId="77777777">
      <w:pPr>
        <w:pStyle w:val="SimpleParagraphs"/>
      </w:pPr>
      <w:r w:rsidRPr="4816E7CB">
        <w:rPr>
          <w:lang w:val="en-US"/>
        </w:rPr>
        <w:t>Say that we will learn about the second must-do action: Identify and Remove Barriers.</w:t>
      </w:r>
    </w:p>
    <w:p w:rsidR="00217965" w:rsidP="4816E7CB" w:rsidRDefault="00FC3681" w14:paraId="3262E222" w14:textId="77777777">
      <w:pPr>
        <w:pStyle w:val="SimpleParagraphs"/>
        <w:rPr>
          <w:b/>
          <w:bCs/>
          <w:lang w:val="en-US"/>
        </w:rPr>
      </w:pPr>
      <w:r w:rsidRPr="4816E7CB">
        <w:rPr>
          <w:lang w:val="en-US"/>
        </w:rPr>
        <w:t xml:space="preserve">Explain to the participants that, “Inclusion nor participation can be achieved while barriers remain. Removing attitudinal, environmental and institutional barriers is critical to addressing risks.” </w:t>
      </w:r>
      <w:r w:rsidRPr="4816E7CB">
        <w:rPr>
          <w:sz w:val="36"/>
          <w:szCs w:val="36"/>
          <w:lang w:val="en-US"/>
        </w:rPr>
        <w:t xml:space="preserve"> </w:t>
      </w:r>
    </w:p>
    <w:p w:rsidRPr="004618F7" w:rsidR="00217965" w:rsidP="004618F7" w:rsidRDefault="00FC3681" w14:paraId="460E877C" w14:textId="2396373A">
      <w:pPr>
        <w:pStyle w:val="SimpleParagraphs"/>
      </w:pPr>
      <w:r w:rsidRPr="4816E7CB">
        <w:rPr>
          <w:lang w:val="en-US"/>
        </w:rPr>
        <w:t>One of the key actions is to,  “Identify all institutional, attitudinal, environmental, and communication barriers that prevent persons with disabilities from accessing humanitarian programmes</w:t>
      </w:r>
      <w:r w:rsidRPr="4816E7CB">
        <w:rPr>
          <w:lang w:val="en-US"/>
        </w:rPr>
        <w:t xml:space="preserve"> and services.” We will learn more about this in this session. </w:t>
      </w:r>
    </w:p>
    <w:p w:rsidR="00217965" w:rsidP="004618F7" w:rsidRDefault="00FC3681" w14:paraId="3670831A" w14:textId="77777777">
      <w:pPr>
        <w:pStyle w:val="SlidetitleandnumberH2"/>
      </w:pPr>
      <w:bookmarkStart w:name="_Toc379569815" w:id="1772225410"/>
      <w:r w:rsidR="00FC3681">
        <w:rPr/>
        <w:t>Slide 29 – Reminder: Types of Barriers (Hidden Slide)</w:t>
      </w:r>
      <w:bookmarkEnd w:id="1772225410"/>
    </w:p>
    <w:p w:rsidR="00217965" w:rsidP="004618F7" w:rsidRDefault="00FC3681" w14:paraId="15625B3C" w14:textId="77777777">
      <w:pPr>
        <w:pStyle w:val="SimpleParagraphs"/>
      </w:pPr>
      <w:r>
        <w:t>Reminders from Module 1</w:t>
      </w:r>
    </w:p>
    <w:p w:rsidR="00217965" w:rsidP="004618F7" w:rsidRDefault="00FC3681" w14:paraId="7952B7A7" w14:textId="77777777">
      <w:pPr>
        <w:pStyle w:val="SimpleParagraphs"/>
      </w:pPr>
      <w:r w:rsidRPr="4816E7CB">
        <w:rPr>
          <w:lang w:val="en-US"/>
        </w:rPr>
        <w:t>If participants didn’t take Module 1, use these slides to remind participants the types of barriers.</w:t>
      </w:r>
    </w:p>
    <w:p w:rsidR="00217965" w:rsidP="004618F7" w:rsidRDefault="00FC3681" w14:paraId="7859A07B" w14:textId="4B6937E3">
      <w:pPr>
        <w:pStyle w:val="SimpleParagraphs"/>
      </w:pPr>
      <w:r w:rsidRPr="4816E7CB">
        <w:rPr>
          <w:lang w:val="en-US"/>
        </w:rPr>
        <w:t>Otherwise skip these slides.</w:t>
      </w:r>
    </w:p>
    <w:p w:rsidR="00217965" w:rsidP="004618F7" w:rsidRDefault="00FC3681" w14:paraId="216E8599" w14:textId="77777777">
      <w:pPr>
        <w:pStyle w:val="SimpleParagraphs"/>
      </w:pPr>
      <w:r w:rsidRPr="4816E7CB">
        <w:rPr>
          <w:lang w:val="en-US"/>
        </w:rPr>
        <w:t>According to the social and human rights-based definition of disability, often the ‘disabling’ factor experienced by persons with a disability involves barriers or obstacles which exist in our environment, institutions, attitudes or the way we have organised our social and communication structures, and, in this case, the way food security responses are designed and delivered.</w:t>
      </w:r>
    </w:p>
    <w:p w:rsidRPr="008543FC" w:rsidR="00217965" w:rsidP="4816E7CB" w:rsidRDefault="00FC3681" w14:paraId="2807FC40" w14:textId="77777777">
      <w:pPr>
        <w:pStyle w:val="SimpleParagraphs"/>
        <w:rPr>
          <w:b/>
          <w:bCs/>
          <w:lang w:val="en-US"/>
        </w:rPr>
      </w:pPr>
      <w:r w:rsidRPr="4816E7CB">
        <w:rPr>
          <w:b/>
          <w:bCs/>
          <w:lang w:val="en-US"/>
        </w:rPr>
        <w:t>Facilitator note: Ask people for examples of each of the barriers in mainstream living (e.g. employment, education, transport, etc.) Then explain that similar barriers also exist, often more severely, in humanitarian food security contexts, and you will now give concrete examples.</w:t>
      </w:r>
    </w:p>
    <w:p w:rsidR="00217965" w:rsidP="008543FC" w:rsidRDefault="00FC3681" w14:paraId="5564E988" w14:textId="77777777">
      <w:pPr>
        <w:pStyle w:val="SlideheadingH3"/>
      </w:pPr>
      <w:r>
        <w:t xml:space="preserve">Institutional barriers: </w:t>
      </w:r>
    </w:p>
    <w:p w:rsidR="00217965" w:rsidP="008543FC" w:rsidRDefault="00FC3681" w14:paraId="1B5FEEC9" w14:textId="77777777">
      <w:pPr>
        <w:pStyle w:val="SimpleParagraphs"/>
      </w:pPr>
      <w:r>
        <w:t>Explain that Institutional barriers can be the absence of laws and regulations which can guarantee the rights of persons with disabilities. It can also be laws or policies that are directly discriminatory.</w:t>
      </w:r>
    </w:p>
    <w:p w:rsidR="00217965" w:rsidP="008543FC" w:rsidRDefault="00FC3681" w14:paraId="4A584978" w14:textId="77777777">
      <w:pPr>
        <w:pStyle w:val="ListParagraph"/>
        <w:spacing w:before="120"/>
      </w:pPr>
      <w:r>
        <w:t xml:space="preserve">Lack of policies or commitment to disability inclusion in Food Security </w:t>
      </w:r>
    </w:p>
    <w:p w:rsidR="00217965" w:rsidP="008543FC" w:rsidRDefault="00FC3681" w14:paraId="38076021" w14:textId="77777777">
      <w:pPr>
        <w:pStyle w:val="ListParagraph"/>
        <w:spacing w:before="120"/>
      </w:pPr>
      <w:r w:rsidRPr="4816E7CB">
        <w:rPr>
          <w:lang w:val="en-US"/>
        </w:rPr>
        <w:t>Limited technical capacity of Food Security staff design and promote disability inclusive Food Security programmes</w:t>
      </w:r>
    </w:p>
    <w:p w:rsidR="00217965" w:rsidP="008543FC" w:rsidRDefault="00FC3681" w14:paraId="0DFF9C2C" w14:textId="77777777">
      <w:pPr>
        <w:pStyle w:val="ListParagraph"/>
        <w:spacing w:before="120"/>
      </w:pPr>
      <w:r>
        <w:t>Absence or lack of disability-disaggregated data in Food Security needs assessments, targeting, M&amp;E</w:t>
      </w:r>
    </w:p>
    <w:p w:rsidR="00217965" w:rsidP="008543FC" w:rsidRDefault="00FC3681" w14:paraId="2216F0B8" w14:textId="77777777">
      <w:pPr>
        <w:pStyle w:val="ListParagraph"/>
        <w:spacing w:before="120"/>
      </w:pPr>
      <w:r w:rsidRPr="4816E7CB">
        <w:rPr>
          <w:lang w:val="en-US"/>
        </w:rPr>
        <w:t>Food Security standards, guidelines and policies do not consider requirements or specific needs of persons with disabilities (ex. equitable access, additional costs, assistance modalities)</w:t>
      </w:r>
    </w:p>
    <w:p w:rsidRPr="008543FC" w:rsidR="00217965" w:rsidP="008543FC" w:rsidRDefault="00FC3681" w14:paraId="38D7BC5D" w14:textId="0816E769">
      <w:pPr>
        <w:pStyle w:val="ListParagraph"/>
        <w:spacing w:before="120"/>
      </w:pPr>
      <w:r w:rsidRPr="4816E7CB">
        <w:rPr>
          <w:lang w:val="en-US"/>
        </w:rPr>
        <w:t>Insufficient budget allocation for reasonable accommodations (home delivery, accessible distribution points, additional assistance needs)</w:t>
      </w:r>
    </w:p>
    <w:p w:rsidR="00217965" w:rsidP="008543FC" w:rsidRDefault="00FC3681" w14:paraId="47620EA8" w14:textId="77777777">
      <w:pPr>
        <w:pStyle w:val="SlideheadingH3"/>
      </w:pPr>
      <w:r>
        <w:t xml:space="preserve">Attitudinal barriers: </w:t>
      </w:r>
    </w:p>
    <w:p w:rsidR="00217965" w:rsidP="008543FC" w:rsidRDefault="00FC3681" w14:paraId="17D918D4" w14:textId="77777777">
      <w:pPr>
        <w:pStyle w:val="ListParagraph"/>
        <w:spacing w:before="120"/>
      </w:pPr>
      <w:r>
        <w:t xml:space="preserve">Negative attitudes and discrimination against persons with disabilities by Food Security humanitarian workers, employers, and people as a whole </w:t>
      </w:r>
    </w:p>
    <w:p w:rsidR="00217965" w:rsidP="008543FC" w:rsidRDefault="00FC3681" w14:paraId="7E9A2FAA" w14:textId="77777777">
      <w:pPr>
        <w:pStyle w:val="ListParagraph"/>
        <w:spacing w:before="120"/>
      </w:pPr>
      <w:r w:rsidRPr="4816E7CB">
        <w:rPr>
          <w:lang w:val="en-US"/>
        </w:rPr>
        <w:t>Limited awareness and knowledge within humanitarian staff, organizations and coordination mechanisms about persons with disabilities and their requirements, or the etiquette around treating the person with dignity</w:t>
      </w:r>
    </w:p>
    <w:p w:rsidR="00217965" w:rsidP="008543FC" w:rsidRDefault="00FC3681" w14:paraId="7C2384DD" w14:textId="77777777">
      <w:pPr>
        <w:pStyle w:val="ListParagraph"/>
        <w:spacing w:before="120"/>
      </w:pPr>
      <w:r w:rsidRPr="4816E7CB">
        <w:rPr>
          <w:lang w:val="en-US"/>
        </w:rPr>
        <w:t>Failure to consult persons with disabilities or OPDs in Food Security programme design</w:t>
      </w:r>
    </w:p>
    <w:p w:rsidR="00217965" w:rsidP="008543FC" w:rsidRDefault="00FC3681" w14:paraId="79AD1914" w14:textId="77777777">
      <w:pPr>
        <w:pStyle w:val="SlideheadingH3"/>
      </w:pPr>
      <w:r>
        <w:t xml:space="preserve">Environmental barriers: </w:t>
      </w:r>
    </w:p>
    <w:p w:rsidR="00217965" w:rsidP="008543FC" w:rsidRDefault="00FC3681" w14:paraId="00A80BC8" w14:textId="77777777">
      <w:pPr>
        <w:pStyle w:val="ListParagraph"/>
        <w:spacing w:before="120"/>
      </w:pPr>
      <w:r>
        <w:t>Inaccessible food distribution sites (uneven ground, stairs, long queues)</w:t>
      </w:r>
    </w:p>
    <w:p w:rsidR="00217965" w:rsidP="008543FC" w:rsidRDefault="00FC3681" w14:paraId="49D8A058" w14:textId="77777777">
      <w:pPr>
        <w:pStyle w:val="ListParagraph"/>
        <w:spacing w:before="120"/>
      </w:pPr>
      <w:r w:rsidRPr="4816E7CB">
        <w:rPr>
          <w:lang w:val="en-US"/>
        </w:rPr>
        <w:t>Distribution points located far from households, with no transport or outreach options</w:t>
      </w:r>
    </w:p>
    <w:p w:rsidR="00217965" w:rsidP="008543FC" w:rsidRDefault="00FC3681" w14:paraId="168C1BA6" w14:textId="77777777">
      <w:pPr>
        <w:pStyle w:val="ListParagraph"/>
        <w:spacing w:before="120"/>
      </w:pPr>
      <w:r>
        <w:t>Food packaging or rations that are heavy, difficult to carry, or not adapted</w:t>
      </w:r>
    </w:p>
    <w:p w:rsidR="00217965" w:rsidP="008543FC" w:rsidRDefault="00FC3681" w14:paraId="180D7FC8" w14:textId="77777777">
      <w:pPr>
        <w:pStyle w:val="ListParagraph"/>
        <w:spacing w:before="120"/>
      </w:pPr>
      <w:r>
        <w:t>Registration, consent, or complaint mechanisms that are not accessible to everyone</w:t>
      </w:r>
    </w:p>
    <w:p w:rsidR="00217965" w:rsidP="008543FC" w:rsidRDefault="00FC3681" w14:paraId="58EBD247" w14:textId="77777777">
      <w:pPr>
        <w:pStyle w:val="ListParagraph"/>
        <w:spacing w:before="120"/>
      </w:pPr>
      <w:r w:rsidRPr="4816E7CB">
        <w:rPr>
          <w:b/>
          <w:bCs/>
          <w:lang w:val="en-US"/>
        </w:rPr>
        <w:t xml:space="preserve">Physical barriers - </w:t>
      </w:r>
      <w:r w:rsidRPr="4816E7CB">
        <w:rPr>
          <w:lang w:val="en-US"/>
        </w:rPr>
        <w:t xml:space="preserve">Explain that Physical accessibility goes beyond ramps. Explain that in food security programmes, we often focus on where food is delivered, but forget that the full delivery pathway must be accessible. For example, </w:t>
      </w:r>
    </w:p>
    <w:p w:rsidR="00217965" w:rsidP="008543FC" w:rsidRDefault="00FC3681" w14:paraId="69EED797" w14:textId="77777777">
      <w:pPr>
        <w:pStyle w:val="ListParagraph"/>
        <w:spacing w:before="120"/>
      </w:pPr>
      <w:r>
        <w:t>Queuing systems that disadvantage people with limited stamina or mobility</w:t>
      </w:r>
    </w:p>
    <w:p w:rsidR="00217965" w:rsidP="008543FC" w:rsidRDefault="00FC3681" w14:paraId="0AD1A7FB" w14:textId="77777777">
      <w:pPr>
        <w:pStyle w:val="ListParagraph"/>
        <w:spacing w:before="120"/>
      </w:pPr>
      <w:r>
        <w:t>Collection processes that require standing, lifting, or repeated visits</w:t>
      </w:r>
    </w:p>
    <w:p w:rsidR="00217965" w:rsidP="008543FC" w:rsidRDefault="00FC3681" w14:paraId="2825FFC8" w14:textId="77777777">
      <w:pPr>
        <w:pStyle w:val="ListParagraph"/>
        <w:spacing w:before="120"/>
      </w:pPr>
      <w:r>
        <w:t>Providing food that do not consider feeding or swallowing difficulties</w:t>
      </w:r>
    </w:p>
    <w:p w:rsidR="00217965" w:rsidP="4816E7CB" w:rsidRDefault="00FC3681" w14:paraId="54D26CF4" w14:textId="77777777">
      <w:pPr>
        <w:widowControl w:val="0"/>
        <w:jc w:val="both"/>
        <w:rPr>
          <w:rFonts w:ascii="Arial" w:hAnsi="Arial" w:eastAsia="Arial" w:cs="Arial"/>
          <w:sz w:val="24"/>
          <w:szCs w:val="24"/>
          <w:lang w:val="en-US"/>
        </w:rPr>
      </w:pPr>
      <w:r w:rsidRPr="4816E7CB">
        <w:rPr>
          <w:rFonts w:ascii="Arial" w:hAnsi="Arial" w:eastAsia="Arial" w:cs="Arial"/>
          <w:b/>
          <w:bCs/>
          <w:sz w:val="24"/>
          <w:szCs w:val="24"/>
          <w:lang w:val="en-US"/>
        </w:rPr>
        <w:t xml:space="preserve">Communication barriers: </w:t>
      </w:r>
      <w:r w:rsidRPr="4816E7CB">
        <w:rPr>
          <w:rFonts w:ascii="Arial" w:hAnsi="Arial" w:eastAsia="Arial" w:cs="Arial"/>
          <w:sz w:val="24"/>
          <w:szCs w:val="24"/>
          <w:lang w:val="en-US"/>
        </w:rPr>
        <w:t>Communication barriers occur when information is not shared in accessible, inclusive ways.</w:t>
      </w:r>
    </w:p>
    <w:p w:rsidR="00217965" w:rsidP="008543FC" w:rsidRDefault="00FC3681" w14:paraId="27AAA98E" w14:textId="77777777">
      <w:pPr>
        <w:pStyle w:val="ListParagraph"/>
        <w:spacing w:before="120"/>
      </w:pPr>
      <w:r w:rsidRPr="4816E7CB">
        <w:rPr>
          <w:lang w:val="en-US"/>
        </w:rPr>
        <w:t>Lack of accessible communication during nutrition or food-use messaging, training or prevention activities. It is not adapted for people with hearing, visual, intellectual, or psychosocial disabilities</w:t>
      </w:r>
    </w:p>
    <w:p w:rsidR="00217965" w:rsidP="008543FC" w:rsidRDefault="00FC3681" w14:paraId="5937690D" w14:textId="77777777">
      <w:pPr>
        <w:pStyle w:val="ListParagraph"/>
        <w:spacing w:before="120"/>
      </w:pPr>
      <w:r w:rsidRPr="4816E7CB">
        <w:rPr>
          <w:lang w:val="en-US"/>
        </w:rPr>
        <w:t xml:space="preserve">Inaccessible information and signage (on Food Security services, products and programmes). </w:t>
      </w:r>
    </w:p>
    <w:p w:rsidR="00217965" w:rsidP="008543FC" w:rsidRDefault="00FC3681" w14:paraId="3DC607F7" w14:textId="77777777">
      <w:pPr>
        <w:pStyle w:val="ListParagraph"/>
        <w:spacing w:before="120"/>
      </w:pPr>
      <w:r>
        <w:t>Lack of pictorial, plain-language, or alternative communication formats</w:t>
      </w:r>
    </w:p>
    <w:p w:rsidR="00217965" w:rsidP="008543FC" w:rsidRDefault="00FC3681" w14:paraId="712C6C50" w14:textId="77777777">
      <w:pPr>
        <w:pStyle w:val="ListParagraph"/>
        <w:spacing w:before="120"/>
      </w:pPr>
      <w:r>
        <w:t>Limited awareness among humanitarian staff around alternative ways to communicate with those who may not communicate in typical ways</w:t>
      </w:r>
    </w:p>
    <w:p w:rsidRPr="008543FC" w:rsidR="00217965" w:rsidP="4816E7CB" w:rsidRDefault="00FC3681" w14:paraId="5044343E" w14:textId="77777777">
      <w:pPr>
        <w:pStyle w:val="SimpleParagraphs"/>
        <w:rPr>
          <w:b/>
          <w:bCs/>
          <w:lang w:val="en-US"/>
        </w:rPr>
      </w:pPr>
      <w:r w:rsidRPr="4816E7CB">
        <w:rPr>
          <w:b/>
          <w:bCs/>
          <w:lang w:val="en-US"/>
        </w:rPr>
        <w:t>Facilitator note: Touch very briefly on this, as we will cover this in more detail in later modules. The point of this slide is simply to introduce the IASC guidelines.</w:t>
      </w:r>
    </w:p>
    <w:p w:rsidR="00217965" w:rsidP="008543FC" w:rsidRDefault="00FC3681" w14:paraId="6395200A" w14:textId="77777777">
      <w:pPr>
        <w:pStyle w:val="SlidetitleandnumberH2"/>
      </w:pPr>
      <w:bookmarkStart w:name="_Toc64603627" w:id="1488931137"/>
      <w:r w:rsidR="00FC3681">
        <w:rPr/>
        <w:t>Slide 30 – Reminder: Barriers and Enablers (Hidden Slide)</w:t>
      </w:r>
      <w:bookmarkEnd w:id="1488931137"/>
    </w:p>
    <w:p w:rsidR="00217965" w:rsidP="008543FC" w:rsidRDefault="00FC3681" w14:paraId="6AFB0096" w14:textId="77777777">
      <w:pPr>
        <w:pStyle w:val="SimpleParagraphs"/>
      </w:pPr>
      <w:r>
        <w:t xml:space="preserve">Reminders from Module 1. </w:t>
      </w:r>
    </w:p>
    <w:p w:rsidR="00217965" w:rsidP="008543FC" w:rsidRDefault="00FC3681" w14:paraId="3A527C58" w14:textId="77777777">
      <w:pPr>
        <w:pStyle w:val="SimpleParagraphs"/>
      </w:pPr>
      <w:r w:rsidRPr="4816E7CB">
        <w:rPr>
          <w:lang w:val="en-US"/>
        </w:rPr>
        <w:t>If participants didn’t take Module 1, use these slides to remind participants about barriers and enablers.</w:t>
      </w:r>
    </w:p>
    <w:p w:rsidR="00217965" w:rsidP="008543FC" w:rsidRDefault="00FC3681" w14:paraId="040A461A" w14:textId="77C74AA6">
      <w:pPr>
        <w:pStyle w:val="SimpleParagraphs"/>
      </w:pPr>
      <w:r w:rsidRPr="4816E7CB">
        <w:rPr>
          <w:lang w:val="en-US"/>
        </w:rPr>
        <w:t>Otherwise skip these slides.</w:t>
      </w:r>
    </w:p>
    <w:p w:rsidR="00217965" w:rsidP="4816E7CB" w:rsidRDefault="00FC3681" w14:paraId="192FFF6E" w14:textId="77777777">
      <w:pPr>
        <w:pStyle w:val="SimpleParagraphs"/>
        <w:rPr>
          <w:i/>
          <w:iCs/>
          <w:lang w:val="en-US"/>
        </w:rPr>
      </w:pPr>
      <w:r w:rsidRPr="4816E7CB">
        <w:rPr>
          <w:lang w:val="en-US"/>
        </w:rPr>
        <w:t>Read the slide: Disability can be understood as the relationship between a person’s impairment and their environment which presents either barriers or enablers which impact directly on experience of the humanitarian crisis: </w:t>
      </w:r>
      <w:r w:rsidRPr="4816E7CB">
        <w:rPr>
          <w:i/>
          <w:iCs/>
          <w:lang w:val="en-US"/>
        </w:rPr>
        <w:t>Read the diagram</w:t>
      </w:r>
    </w:p>
    <w:p w:rsidR="00217965" w:rsidP="008543FC" w:rsidRDefault="00FC3681" w14:paraId="6166EA56" w14:textId="77777777">
      <w:pPr>
        <w:pStyle w:val="SimpleParagraphs"/>
      </w:pPr>
      <w:r>
        <w:t>Then explain:</w:t>
      </w:r>
    </w:p>
    <w:p w:rsidR="00217965" w:rsidP="008543FC" w:rsidRDefault="00FC3681" w14:paraId="4438DB1B" w14:textId="77777777">
      <w:pPr>
        <w:pStyle w:val="SimpleParagraphs"/>
      </w:pPr>
      <w:r w:rsidRPr="4816E7CB">
        <w:rPr>
          <w:lang w:val="en-US"/>
        </w:rPr>
        <w:t xml:space="preserve">We’ve discussed how barriers can ‘disable’ individuals and restrict their access to rights, services, dignity and equal opportunities to compete, succeed and thrive. </w:t>
      </w:r>
    </w:p>
    <w:p w:rsidR="00217965" w:rsidP="008543FC" w:rsidRDefault="00FC3681" w14:paraId="543A69EF" w14:textId="77777777">
      <w:pPr>
        <w:pStyle w:val="SimpleParagraphs"/>
      </w:pPr>
      <w:r w:rsidRPr="4816E7CB">
        <w:rPr>
          <w:b/>
          <w:bCs/>
          <w:lang w:val="en-US"/>
        </w:rPr>
        <w:t>Enablers</w:t>
      </w:r>
      <w:r w:rsidRPr="4816E7CB">
        <w:rPr>
          <w:lang w:val="en-US"/>
        </w:rPr>
        <w:t xml:space="preserve"> can reduce the impact of the barriers they face, and minimize risks. </w:t>
      </w:r>
    </w:p>
    <w:p w:rsidR="00217965" w:rsidP="008543FC" w:rsidRDefault="00FC3681" w14:paraId="5FFEC878" w14:textId="77777777">
      <w:pPr>
        <w:pStyle w:val="SimpleParagraphs"/>
      </w:pPr>
      <w:r w:rsidRPr="4816E7CB">
        <w:rPr>
          <w:lang w:val="en-US"/>
        </w:rPr>
        <w:t>By making use of enablers (such as support services in camps, facilitated access to food distribution points, or acquisition of assistive devices), persons with disabilities can improve their individual resilience and locus of control.</w:t>
      </w:r>
    </w:p>
    <w:p w:rsidR="00217965" w:rsidP="008543FC" w:rsidRDefault="00FC3681" w14:paraId="4C5D8AD8" w14:textId="77777777">
      <w:pPr>
        <w:pStyle w:val="SimpleParagraphs"/>
      </w:pPr>
      <w:r w:rsidRPr="4816E7CB">
        <w:rPr>
          <w:lang w:val="en-US"/>
        </w:rPr>
        <w:t>This makes them less dependent, vulnerable, and open to risks as persons with disabilities who face multiple barriers also face threats (e.g. violence, coercion, deprivation, abuse, neglect) at a higher level than the rest of the crisis-affected population.</w:t>
      </w:r>
    </w:p>
    <w:p w:rsidR="00217965" w:rsidP="4816E7CB" w:rsidRDefault="00FC3681" w14:paraId="3BA465D9" w14:textId="77777777">
      <w:pPr>
        <w:pStyle w:val="SimpleParagraphs"/>
        <w:rPr>
          <w:b/>
          <w:bCs/>
          <w:u w:val="single"/>
          <w:lang w:val="en-US"/>
        </w:rPr>
      </w:pPr>
      <w:r w:rsidRPr="4816E7CB">
        <w:rPr>
          <w:lang w:val="en-US"/>
        </w:rPr>
        <w:t xml:space="preserve">Enablers therefore lead to more empowered individuals with a disability who consequently have enhanced chances for resilience, improved protection &amp; safety &amp; enjoyment of rights. </w:t>
      </w:r>
    </w:p>
    <w:p w:rsidR="00217965" w:rsidP="008543FC" w:rsidRDefault="00FC3681" w14:paraId="2CE40675" w14:textId="77777777">
      <w:pPr>
        <w:pStyle w:val="SlidetitleandnumberH2"/>
      </w:pPr>
      <w:bookmarkStart w:name="_Toc1764917745" w:id="822150035"/>
      <w:r w:rsidR="00FC3681">
        <w:rPr/>
        <w:t>Slide 31 – Identify and Remove Barriers IFAD Video Exercise</w:t>
      </w:r>
      <w:bookmarkEnd w:id="822150035"/>
      <w:r w:rsidR="00FC3681">
        <w:rPr/>
        <w:t xml:space="preserve"> </w:t>
      </w:r>
    </w:p>
    <w:p w:rsidRPr="008543FC" w:rsidR="00217965" w:rsidP="008543FC" w:rsidRDefault="00FC3681" w14:paraId="05F5F65F" w14:textId="7FEAE70A">
      <w:pPr>
        <w:pStyle w:val="SimpleParagraphs"/>
      </w:pPr>
      <w:r w:rsidRPr="4816E7CB">
        <w:rPr>
          <w:b/>
          <w:bCs/>
          <w:lang w:val="en-US"/>
        </w:rPr>
        <w:t>Accessibility note</w:t>
      </w:r>
      <w:r w:rsidRPr="4816E7CB">
        <w:rPr>
          <w:lang w:val="en-US"/>
        </w:rPr>
        <w:t xml:space="preserve">: Audio is not entirely in English, subtitles are in English. Sign language interpreter NOT present. </w:t>
      </w:r>
    </w:p>
    <w:p w:rsidR="00217965" w:rsidP="008543FC" w:rsidRDefault="00FC3681" w14:paraId="47F96105" w14:textId="77777777">
      <w:pPr>
        <w:pStyle w:val="SlideheadingH3"/>
      </w:pPr>
      <w:r>
        <w:t>Contextualizing the Video:</w:t>
      </w:r>
    </w:p>
    <w:p w:rsidRPr="008543FC" w:rsidR="00217965" w:rsidP="008543FC" w:rsidRDefault="00FC3681" w14:paraId="71C6A1BE" w14:textId="20BF79A5">
      <w:pPr>
        <w:pStyle w:val="SimpleParagraphs"/>
      </w:pPr>
      <w:r>
        <w:t>If the video is not specific to the country or humanitarian response context, take a few moments to discuss how the themes, challenges, or examples in the video apply to the local context. Highlight any similarities or differences in the experiences of persons with disabilities in the participants’ setting. Before playing the video, provide a brief explanation to participants about its purpose and how it relates to the training content.</w:t>
      </w:r>
    </w:p>
    <w:p w:rsidR="00217965" w:rsidP="008543FC" w:rsidRDefault="00FC3681" w14:paraId="3AF37520" w14:textId="036384CA">
      <w:pPr>
        <w:pStyle w:val="SimpleParagraphs"/>
      </w:pPr>
      <w:r>
        <w:rPr>
          <w:b/>
          <w:bCs/>
        </w:rPr>
        <w:t>Feel free to replace this video with another one</w:t>
      </w:r>
      <w:r>
        <w:t xml:space="preserve"> that is more relevant to the local context, provided it aligns with the quality criteria outlined in the Facilitator’s Guide. </w:t>
      </w:r>
    </w:p>
    <w:p w:rsidR="00217965" w:rsidP="008543FC" w:rsidRDefault="00FC3681" w14:paraId="28E11648" w14:textId="77777777">
      <w:pPr>
        <w:pStyle w:val="SlideheadingH3"/>
      </w:pPr>
      <w:r>
        <w:t xml:space="preserve">Video Exercise Steps: </w:t>
      </w:r>
    </w:p>
    <w:p w:rsidR="00217965" w:rsidP="008543FC" w:rsidRDefault="00FC3681" w14:paraId="5E2090D6" w14:textId="77777777">
      <w:pPr>
        <w:pStyle w:val="SimpleParagraphs"/>
      </w:pPr>
      <w:r w:rsidRPr="4816E7CB">
        <w:rPr>
          <w:lang w:val="en-US"/>
        </w:rPr>
        <w:t>The objective of this exercise is for participants to identify barriers experienced by persons with disabilities in rural food security and agricultural contexts and analyse how these barriers are being removed or minimised, with a focus on attitudinal, institutional, environmental, and communication barriers.</w:t>
      </w:r>
    </w:p>
    <w:p w:rsidR="00217965" w:rsidP="008543FC" w:rsidRDefault="00FC3681" w14:paraId="226142ED" w14:textId="77777777">
      <w:pPr>
        <w:pStyle w:val="SlideheadingH3"/>
      </w:pPr>
      <w:r>
        <w:t xml:space="preserve">Step 1 - Introduction </w:t>
      </w:r>
    </w:p>
    <w:p w:rsidR="00217965" w:rsidP="008543FC" w:rsidRDefault="00FC3681" w14:paraId="08514821" w14:textId="77777777">
      <w:pPr>
        <w:pStyle w:val="SimpleParagraphs"/>
      </w:pPr>
      <w:r>
        <w:t xml:space="preserve">Explain to the participants that we will watch a short video from IFAD about farmers with disabilities responding to challenges. As they watch, ask them to focus on </w:t>
      </w:r>
      <w:r>
        <w:rPr>
          <w:b/>
          <w:bCs/>
        </w:rPr>
        <w:t>barriers that prevent participation, access, or equal opportunity</w:t>
      </w:r>
      <w:r>
        <w:t xml:space="preserve">, and what efforts have been made to </w:t>
      </w:r>
      <w:r>
        <w:rPr>
          <w:b/>
          <w:bCs/>
        </w:rPr>
        <w:t>remove or reduce those barriers</w:t>
      </w:r>
      <w:r>
        <w:t xml:space="preserve">. Make sure that they take notes. </w:t>
      </w:r>
    </w:p>
    <w:p w:rsidR="00217965" w:rsidP="008543FC" w:rsidRDefault="00FC3681" w14:paraId="3148DF26" w14:textId="77777777">
      <w:pPr>
        <w:pStyle w:val="SlideheadingH3"/>
      </w:pPr>
      <w:r>
        <w:t>Step 2 - Next, play the IFAD video (4 minutes and 37 seconds)</w:t>
      </w:r>
    </w:p>
    <w:p w:rsidR="00217965" w:rsidP="008543FC" w:rsidRDefault="00FC3681" w14:paraId="53A58161" w14:textId="77777777">
      <w:pPr>
        <w:pStyle w:val="SimpleParagraphs"/>
        <w:rPr>
          <w:sz w:val="36"/>
          <w:szCs w:val="36"/>
        </w:rPr>
      </w:pPr>
      <w:r>
        <w:t xml:space="preserve">After the video go to the next slide. </w:t>
      </w:r>
    </w:p>
    <w:p w:rsidR="00217965" w:rsidP="008543FC" w:rsidRDefault="00FC3681" w14:paraId="0F615882" w14:textId="77777777">
      <w:pPr>
        <w:pStyle w:val="SlidetitleandnumberH2"/>
      </w:pPr>
      <w:bookmarkStart w:name="_Toc789948273" w:id="919088871"/>
      <w:r w:rsidR="00FC3681">
        <w:rPr/>
        <w:t>Slide 32 – Impact Moment (IFAD Video)</w:t>
      </w:r>
      <w:bookmarkEnd w:id="919088871"/>
    </w:p>
    <w:p w:rsidR="00217965" w:rsidP="008543FC" w:rsidRDefault="00FC3681" w14:paraId="248D26C7" w14:textId="77777777">
      <w:pPr>
        <w:pStyle w:val="SimpleParagraphs"/>
        <w:rPr>
          <w:b/>
          <w:bCs/>
        </w:rPr>
      </w:pPr>
      <w:r>
        <w:t>Ask participants to work in small groups and discuss the questions presented on the slide.</w:t>
      </w:r>
    </w:p>
    <w:p w:rsidR="00217965" w:rsidP="008543FC" w:rsidRDefault="00FC3681" w14:paraId="561578EF" w14:textId="77777777">
      <w:pPr>
        <w:pStyle w:val="SlideheadingH3"/>
      </w:pPr>
      <w:r>
        <w:t>Step 3 - Small Group Reflection</w:t>
      </w:r>
    </w:p>
    <w:p w:rsidR="00217965" w:rsidP="4816E7CB" w:rsidRDefault="00FC3681" w14:paraId="10CD3E19" w14:textId="77777777">
      <w:pPr>
        <w:widowControl w:val="0"/>
        <w:numPr>
          <w:ilvl w:val="0"/>
          <w:numId w:val="31"/>
        </w:numPr>
        <w:spacing w:before="240" w:after="120" w:line="276" w:lineRule="auto"/>
        <w:rPr>
          <w:rFonts w:ascii="Arial" w:hAnsi="Arial" w:eastAsia="Arial" w:cs="Arial"/>
          <w:sz w:val="24"/>
          <w:szCs w:val="24"/>
          <w:lang w:val="en-US"/>
        </w:rPr>
      </w:pPr>
      <w:r w:rsidRPr="4816E7CB">
        <w:rPr>
          <w:rFonts w:ascii="Arial" w:hAnsi="Arial" w:eastAsia="Arial" w:cs="Arial"/>
          <w:b/>
          <w:bCs/>
          <w:sz w:val="24"/>
          <w:szCs w:val="24"/>
          <w:lang w:val="en-US"/>
        </w:rPr>
        <w:t>What barriers did you identify in the video?</w:t>
      </w:r>
      <w:r>
        <w:br/>
      </w:r>
      <w:r w:rsidRPr="4816E7CB">
        <w:rPr>
          <w:rFonts w:ascii="Arial" w:hAnsi="Arial" w:eastAsia="Arial" w:cs="Arial"/>
          <w:sz w:val="24"/>
          <w:szCs w:val="24"/>
          <w:lang w:val="en-US"/>
        </w:rPr>
        <w:t xml:space="preserve"> Classify each under one of these types of barriers as best they can: </w:t>
      </w:r>
    </w:p>
    <w:p w:rsidR="00217965" w:rsidP="008543FC" w:rsidRDefault="00FC3681" w14:paraId="2CD3ED52" w14:textId="77777777">
      <w:pPr>
        <w:widowControl w:val="0"/>
        <w:numPr>
          <w:ilvl w:val="1"/>
          <w:numId w:val="31"/>
        </w:numPr>
        <w:spacing w:after="120" w:line="276" w:lineRule="auto"/>
        <w:rPr>
          <w:rFonts w:ascii="Arial" w:hAnsi="Arial" w:eastAsia="Arial" w:cs="Arial"/>
          <w:sz w:val="24"/>
          <w:szCs w:val="24"/>
        </w:rPr>
      </w:pPr>
      <w:r>
        <w:rPr>
          <w:rFonts w:ascii="Arial" w:hAnsi="Arial" w:eastAsia="Arial" w:cs="Arial"/>
          <w:b/>
          <w:bCs/>
          <w:sz w:val="24"/>
          <w:szCs w:val="24"/>
        </w:rPr>
        <w:t>Institutional</w:t>
      </w:r>
      <w:r>
        <w:rPr>
          <w:rFonts w:ascii="Arial" w:hAnsi="Arial" w:eastAsia="Arial" w:cs="Arial"/>
          <w:sz w:val="24"/>
          <w:szCs w:val="24"/>
        </w:rPr>
        <w:t xml:space="preserve"> (ex. exclusionary processes, lack of OPD engagement)</w:t>
      </w:r>
    </w:p>
    <w:p w:rsidR="00217965" w:rsidP="008543FC" w:rsidRDefault="00FC3681" w14:paraId="59442B05" w14:textId="77777777">
      <w:pPr>
        <w:widowControl w:val="0"/>
        <w:numPr>
          <w:ilvl w:val="1"/>
          <w:numId w:val="31"/>
        </w:numPr>
        <w:spacing w:after="120" w:line="276" w:lineRule="auto"/>
        <w:rPr>
          <w:rFonts w:ascii="Arial" w:hAnsi="Arial" w:eastAsia="Arial" w:cs="Arial"/>
          <w:sz w:val="24"/>
          <w:szCs w:val="24"/>
        </w:rPr>
      </w:pPr>
      <w:r>
        <w:rPr>
          <w:rFonts w:ascii="Arial" w:hAnsi="Arial" w:eastAsia="Arial" w:cs="Arial"/>
          <w:b/>
          <w:bCs/>
          <w:sz w:val="24"/>
          <w:szCs w:val="24"/>
        </w:rPr>
        <w:t>Attitudinal</w:t>
      </w:r>
      <w:r>
        <w:rPr>
          <w:rFonts w:ascii="Arial" w:hAnsi="Arial" w:eastAsia="Arial" w:cs="Arial"/>
          <w:sz w:val="24"/>
          <w:szCs w:val="24"/>
        </w:rPr>
        <w:t xml:space="preserve"> (ex. stigma, low expectations)</w:t>
      </w:r>
    </w:p>
    <w:p w:rsidRPr="00CB44D6" w:rsidR="00217965" w:rsidP="008543FC" w:rsidRDefault="00FC3681" w14:paraId="27333C8E" w14:textId="77777777">
      <w:pPr>
        <w:widowControl w:val="0"/>
        <w:numPr>
          <w:ilvl w:val="1"/>
          <w:numId w:val="31"/>
        </w:numPr>
        <w:spacing w:after="120" w:line="276" w:lineRule="auto"/>
        <w:rPr>
          <w:rFonts w:ascii="Arial" w:hAnsi="Arial" w:eastAsia="Arial" w:cs="Arial"/>
          <w:sz w:val="24"/>
          <w:szCs w:val="24"/>
          <w:lang w:val="fr-FR"/>
        </w:rPr>
      </w:pPr>
      <w:proofErr w:type="spellStart"/>
      <w:r w:rsidRPr="00CB44D6">
        <w:rPr>
          <w:rFonts w:ascii="Arial" w:hAnsi="Arial" w:eastAsia="Arial" w:cs="Arial"/>
          <w:b/>
          <w:bCs/>
          <w:sz w:val="24"/>
          <w:szCs w:val="24"/>
          <w:lang w:val="fr-FR"/>
        </w:rPr>
        <w:t>Environmental</w:t>
      </w:r>
      <w:proofErr w:type="spellEnd"/>
      <w:r w:rsidRPr="00CB44D6">
        <w:rPr>
          <w:rFonts w:ascii="Arial" w:hAnsi="Arial" w:eastAsia="Arial" w:cs="Arial"/>
          <w:sz w:val="24"/>
          <w:szCs w:val="24"/>
          <w:lang w:val="fr-FR"/>
        </w:rPr>
        <w:t xml:space="preserve"> (ex. </w:t>
      </w:r>
      <w:proofErr w:type="spellStart"/>
      <w:r w:rsidRPr="00CB44D6">
        <w:rPr>
          <w:rFonts w:ascii="Arial" w:hAnsi="Arial" w:eastAsia="Arial" w:cs="Arial"/>
          <w:sz w:val="24"/>
          <w:szCs w:val="24"/>
          <w:lang w:val="fr-FR"/>
        </w:rPr>
        <w:t>physical</w:t>
      </w:r>
      <w:proofErr w:type="spellEnd"/>
      <w:r w:rsidRPr="00CB44D6">
        <w:rPr>
          <w:rFonts w:ascii="Arial" w:hAnsi="Arial" w:eastAsia="Arial" w:cs="Arial"/>
          <w:sz w:val="24"/>
          <w:szCs w:val="24"/>
          <w:lang w:val="fr-FR"/>
        </w:rPr>
        <w:t xml:space="preserve"> </w:t>
      </w:r>
      <w:proofErr w:type="spellStart"/>
      <w:r w:rsidRPr="00CB44D6">
        <w:rPr>
          <w:rFonts w:ascii="Arial" w:hAnsi="Arial" w:eastAsia="Arial" w:cs="Arial"/>
          <w:sz w:val="24"/>
          <w:szCs w:val="24"/>
          <w:lang w:val="fr-FR"/>
        </w:rPr>
        <w:t>access</w:t>
      </w:r>
      <w:proofErr w:type="spellEnd"/>
      <w:r w:rsidRPr="00CB44D6">
        <w:rPr>
          <w:rFonts w:ascii="Arial" w:hAnsi="Arial" w:eastAsia="Arial" w:cs="Arial"/>
          <w:sz w:val="24"/>
          <w:szCs w:val="24"/>
          <w:lang w:val="fr-FR"/>
        </w:rPr>
        <w:t>, terrain)</w:t>
      </w:r>
    </w:p>
    <w:p w:rsidRPr="00CB44D6" w:rsidR="00217965" w:rsidP="008543FC" w:rsidRDefault="00FC3681" w14:paraId="73A6CFFA" w14:textId="77777777">
      <w:pPr>
        <w:widowControl w:val="0"/>
        <w:numPr>
          <w:ilvl w:val="1"/>
          <w:numId w:val="31"/>
        </w:numPr>
        <w:spacing w:after="120" w:line="276" w:lineRule="auto"/>
        <w:rPr>
          <w:rFonts w:ascii="Arial" w:hAnsi="Arial" w:eastAsia="Arial" w:cs="Arial"/>
          <w:sz w:val="24"/>
          <w:szCs w:val="24"/>
          <w:lang w:val="fr-FR"/>
        </w:rPr>
      </w:pPr>
      <w:r w:rsidRPr="00CB44D6">
        <w:rPr>
          <w:rFonts w:ascii="Arial" w:hAnsi="Arial" w:eastAsia="Arial" w:cs="Arial"/>
          <w:b/>
          <w:bCs/>
          <w:sz w:val="24"/>
          <w:szCs w:val="24"/>
          <w:lang w:val="fr-FR"/>
        </w:rPr>
        <w:t>Communication</w:t>
      </w:r>
      <w:r w:rsidRPr="00CB44D6">
        <w:rPr>
          <w:rFonts w:ascii="Arial" w:hAnsi="Arial" w:eastAsia="Arial" w:cs="Arial"/>
          <w:sz w:val="24"/>
          <w:szCs w:val="24"/>
          <w:lang w:val="fr-FR"/>
        </w:rPr>
        <w:t xml:space="preserve"> (ex.  inaccessible information, </w:t>
      </w:r>
      <w:proofErr w:type="spellStart"/>
      <w:r w:rsidRPr="00CB44D6">
        <w:rPr>
          <w:rFonts w:ascii="Arial" w:hAnsi="Arial" w:eastAsia="Arial" w:cs="Arial"/>
          <w:sz w:val="24"/>
          <w:szCs w:val="24"/>
          <w:lang w:val="fr-FR"/>
        </w:rPr>
        <w:t>language</w:t>
      </w:r>
      <w:proofErr w:type="spellEnd"/>
      <w:r w:rsidRPr="00CB44D6">
        <w:rPr>
          <w:rFonts w:ascii="Arial" w:hAnsi="Arial" w:eastAsia="Arial" w:cs="Arial"/>
          <w:sz w:val="24"/>
          <w:szCs w:val="24"/>
          <w:lang w:val="fr-FR"/>
        </w:rPr>
        <w:t xml:space="preserve"> </w:t>
      </w:r>
      <w:proofErr w:type="spellStart"/>
      <w:r w:rsidRPr="00CB44D6">
        <w:rPr>
          <w:rFonts w:ascii="Arial" w:hAnsi="Arial" w:eastAsia="Arial" w:cs="Arial"/>
          <w:sz w:val="24"/>
          <w:szCs w:val="24"/>
          <w:lang w:val="fr-FR"/>
        </w:rPr>
        <w:t>barriers</w:t>
      </w:r>
      <w:proofErr w:type="spellEnd"/>
      <w:r w:rsidRPr="00CB44D6">
        <w:rPr>
          <w:rFonts w:ascii="Arial" w:hAnsi="Arial" w:eastAsia="Arial" w:cs="Arial"/>
          <w:sz w:val="24"/>
          <w:szCs w:val="24"/>
          <w:lang w:val="fr-FR"/>
        </w:rPr>
        <w:t>)</w:t>
      </w:r>
    </w:p>
    <w:p w:rsidR="00217965" w:rsidP="4816E7CB" w:rsidRDefault="00FC3681" w14:paraId="61859318" w14:textId="77777777">
      <w:pPr>
        <w:widowControl w:val="0"/>
        <w:numPr>
          <w:ilvl w:val="0"/>
          <w:numId w:val="31"/>
        </w:numPr>
        <w:spacing w:after="120" w:line="276" w:lineRule="auto"/>
        <w:rPr>
          <w:rFonts w:ascii="Arial" w:hAnsi="Arial" w:eastAsia="Arial" w:cs="Arial"/>
          <w:sz w:val="24"/>
          <w:szCs w:val="24"/>
          <w:lang w:val="en-US"/>
        </w:rPr>
      </w:pPr>
      <w:r w:rsidRPr="4816E7CB">
        <w:rPr>
          <w:rFonts w:ascii="Arial" w:hAnsi="Arial" w:eastAsia="Arial" w:cs="Arial"/>
          <w:b/>
          <w:bCs/>
          <w:sz w:val="24"/>
          <w:szCs w:val="24"/>
          <w:lang w:val="en-US"/>
        </w:rPr>
        <w:t>What efforts were made to remove or minimise</w:t>
      </w:r>
      <w:r w:rsidRPr="4816E7CB">
        <w:rPr>
          <w:rFonts w:ascii="Arial" w:hAnsi="Arial" w:eastAsia="Arial" w:cs="Arial"/>
          <w:b/>
          <w:bCs/>
          <w:sz w:val="24"/>
          <w:szCs w:val="24"/>
          <w:lang w:val="en-US"/>
        </w:rPr>
        <w:t xml:space="preserve"> these barriers and promote enablers?</w:t>
      </w:r>
    </w:p>
    <w:p w:rsidR="00217965" w:rsidP="008543FC" w:rsidRDefault="00FC3681" w14:paraId="5C68E180" w14:textId="77777777">
      <w:pPr>
        <w:widowControl w:val="0"/>
        <w:spacing w:before="280" w:after="120" w:line="276" w:lineRule="auto"/>
        <w:rPr>
          <w:rFonts w:ascii="Arial" w:hAnsi="Arial" w:eastAsia="Arial" w:cs="Arial"/>
          <w:b/>
          <w:bCs/>
          <w:sz w:val="24"/>
          <w:szCs w:val="24"/>
        </w:rPr>
      </w:pPr>
      <w:r>
        <w:rPr>
          <w:rFonts w:ascii="Arial" w:hAnsi="Arial" w:eastAsia="Arial" w:cs="Arial"/>
          <w:b/>
          <w:bCs/>
          <w:sz w:val="24"/>
          <w:szCs w:val="24"/>
        </w:rPr>
        <w:t>Step 4 - Ask each group to share</w:t>
      </w:r>
    </w:p>
    <w:p w:rsidR="00217965" w:rsidP="4816E7CB" w:rsidRDefault="00FC3681" w14:paraId="3E9FC6EA" w14:textId="77777777">
      <w:pPr>
        <w:widowControl w:val="0"/>
        <w:numPr>
          <w:ilvl w:val="0"/>
          <w:numId w:val="63"/>
        </w:numPr>
        <w:spacing w:before="240" w:after="120" w:line="276" w:lineRule="auto"/>
        <w:rPr>
          <w:rFonts w:ascii="Arial" w:hAnsi="Arial" w:eastAsia="Arial" w:cs="Arial"/>
          <w:sz w:val="24"/>
          <w:szCs w:val="24"/>
          <w:lang w:val="en-US"/>
        </w:rPr>
      </w:pPr>
      <w:r w:rsidRPr="4816E7CB">
        <w:rPr>
          <w:rFonts w:ascii="Arial" w:hAnsi="Arial" w:eastAsia="Arial" w:cs="Arial"/>
          <w:sz w:val="24"/>
          <w:szCs w:val="24"/>
          <w:lang w:val="en-US"/>
        </w:rPr>
        <w:t>One key barrier they identified</w:t>
      </w:r>
    </w:p>
    <w:p w:rsidR="00217965" w:rsidP="008543FC" w:rsidRDefault="00FC3681" w14:paraId="129EC991" w14:textId="77777777">
      <w:pPr>
        <w:widowControl w:val="0"/>
        <w:numPr>
          <w:ilvl w:val="0"/>
          <w:numId w:val="63"/>
        </w:numPr>
        <w:spacing w:after="120" w:line="276" w:lineRule="auto"/>
        <w:rPr>
          <w:rFonts w:ascii="Arial" w:hAnsi="Arial" w:eastAsia="Arial" w:cs="Arial"/>
          <w:sz w:val="24"/>
          <w:szCs w:val="24"/>
        </w:rPr>
      </w:pPr>
      <w:r>
        <w:rPr>
          <w:rFonts w:ascii="Arial" w:hAnsi="Arial" w:eastAsia="Arial" w:cs="Arial"/>
          <w:sz w:val="24"/>
          <w:szCs w:val="24"/>
        </w:rPr>
        <w:t>One action either to reduce barriers or promote enablers</w:t>
      </w:r>
    </w:p>
    <w:p w:rsidR="00217965" w:rsidP="008543FC" w:rsidRDefault="00FC3681" w14:paraId="70A768E2" w14:textId="77777777">
      <w:pPr>
        <w:pStyle w:val="SimpleParagraphs"/>
      </w:pPr>
      <w:r>
        <w:t>Below are some general answers to help prompt the discussion. Ensure that the participants provide examples from the video to enrich the discussion further.</w:t>
      </w:r>
    </w:p>
    <w:p w:rsidR="00217965" w:rsidP="008543FC" w:rsidRDefault="00FC3681" w14:paraId="616FA28E" w14:textId="77777777">
      <w:pPr>
        <w:widowControl w:val="0"/>
        <w:numPr>
          <w:ilvl w:val="0"/>
          <w:numId w:val="58"/>
        </w:numPr>
        <w:spacing w:before="280" w:after="120" w:line="276" w:lineRule="auto"/>
        <w:rPr>
          <w:rFonts w:ascii="Arial" w:hAnsi="Arial" w:eastAsia="Arial" w:cs="Arial"/>
          <w:b/>
          <w:bCs/>
          <w:sz w:val="24"/>
          <w:szCs w:val="24"/>
        </w:rPr>
      </w:pPr>
      <w:r>
        <w:rPr>
          <w:rFonts w:ascii="Arial" w:hAnsi="Arial" w:eastAsia="Arial" w:cs="Arial"/>
          <w:b/>
          <w:bCs/>
          <w:sz w:val="24"/>
          <w:szCs w:val="24"/>
        </w:rPr>
        <w:t>Institutional barriers</w:t>
      </w:r>
    </w:p>
    <w:p w:rsidR="00217965" w:rsidP="4816E7CB" w:rsidRDefault="00FC3681" w14:paraId="12BC168D" w14:textId="77777777">
      <w:pPr>
        <w:widowControl w:val="0"/>
        <w:numPr>
          <w:ilvl w:val="1"/>
          <w:numId w:val="58"/>
        </w:numPr>
        <w:spacing w:after="120" w:line="276" w:lineRule="auto"/>
        <w:rPr>
          <w:rFonts w:ascii="Arial" w:hAnsi="Arial" w:eastAsia="Arial" w:cs="Arial"/>
          <w:b/>
          <w:bCs/>
          <w:sz w:val="24"/>
          <w:szCs w:val="24"/>
          <w:lang w:val="en-US"/>
        </w:rPr>
      </w:pPr>
      <w:r w:rsidRPr="4816E7CB">
        <w:rPr>
          <w:rFonts w:ascii="Arial" w:hAnsi="Arial" w:eastAsia="Arial" w:cs="Arial"/>
          <w:sz w:val="24"/>
          <w:szCs w:val="24"/>
          <w:lang w:val="en-US"/>
        </w:rPr>
        <w:t xml:space="preserve">Limited inclusion of persons with disabilities in </w:t>
      </w:r>
      <w:r w:rsidRPr="4816E7CB">
        <w:rPr>
          <w:rFonts w:ascii="Arial" w:hAnsi="Arial" w:eastAsia="Arial" w:cs="Arial"/>
          <w:b/>
          <w:bCs/>
          <w:sz w:val="24"/>
          <w:szCs w:val="24"/>
          <w:lang w:val="en-US"/>
        </w:rPr>
        <w:t>agricultural programmes, training opportunities, and decision-making structures</w:t>
      </w:r>
      <w:r w:rsidRPr="4816E7CB">
        <w:rPr>
          <w:rFonts w:ascii="Arial" w:hAnsi="Arial" w:eastAsia="Arial" w:cs="Arial"/>
          <w:sz w:val="24"/>
          <w:szCs w:val="24"/>
          <w:lang w:val="en-US"/>
        </w:rPr>
        <w:t>.</w:t>
      </w:r>
    </w:p>
    <w:p w:rsidR="00217965" w:rsidP="4816E7CB" w:rsidRDefault="00FC3681" w14:paraId="54B9E774" w14:textId="77777777">
      <w:pPr>
        <w:widowControl w:val="0"/>
        <w:numPr>
          <w:ilvl w:val="1"/>
          <w:numId w:val="58"/>
        </w:numPr>
        <w:spacing w:after="120" w:line="276" w:lineRule="auto"/>
        <w:rPr>
          <w:rFonts w:ascii="Arial" w:hAnsi="Arial" w:eastAsia="Arial" w:cs="Arial"/>
          <w:b/>
          <w:bCs/>
          <w:sz w:val="24"/>
          <w:szCs w:val="24"/>
          <w:lang w:val="en-US"/>
        </w:rPr>
      </w:pPr>
      <w:r w:rsidRPr="4816E7CB">
        <w:rPr>
          <w:rFonts w:ascii="Arial" w:hAnsi="Arial" w:eastAsia="Arial" w:cs="Arial"/>
          <w:sz w:val="24"/>
          <w:szCs w:val="24"/>
          <w:lang w:val="en-US"/>
        </w:rPr>
        <w:t>Development and food security initiatives not intentionally designed to include persons with disabilities.</w:t>
      </w:r>
    </w:p>
    <w:p w:rsidR="00217965" w:rsidP="008543FC" w:rsidRDefault="00FC3681" w14:paraId="7AF12ADF" w14:textId="77777777">
      <w:pPr>
        <w:widowControl w:val="0"/>
        <w:numPr>
          <w:ilvl w:val="0"/>
          <w:numId w:val="58"/>
        </w:numPr>
        <w:spacing w:after="120" w:line="276" w:lineRule="auto"/>
        <w:rPr>
          <w:rFonts w:ascii="Arial" w:hAnsi="Arial" w:eastAsia="Arial" w:cs="Arial"/>
          <w:b/>
          <w:bCs/>
          <w:sz w:val="24"/>
          <w:szCs w:val="24"/>
        </w:rPr>
      </w:pPr>
      <w:r>
        <w:rPr>
          <w:rFonts w:ascii="Arial" w:hAnsi="Arial" w:eastAsia="Arial" w:cs="Arial"/>
          <w:b/>
          <w:bCs/>
          <w:sz w:val="24"/>
          <w:szCs w:val="24"/>
        </w:rPr>
        <w:t>Institutional enablers</w:t>
      </w:r>
    </w:p>
    <w:p w:rsidR="00217965" w:rsidP="4816E7CB" w:rsidRDefault="00FC3681" w14:paraId="1106B622" w14:textId="77777777">
      <w:pPr>
        <w:widowControl w:val="0"/>
        <w:numPr>
          <w:ilvl w:val="1"/>
          <w:numId w:val="58"/>
        </w:numPr>
        <w:spacing w:after="120" w:line="276" w:lineRule="auto"/>
        <w:rPr>
          <w:rFonts w:ascii="Arial" w:hAnsi="Arial" w:eastAsia="Arial" w:cs="Arial"/>
          <w:b/>
          <w:bCs/>
          <w:sz w:val="24"/>
          <w:szCs w:val="24"/>
          <w:lang w:val="en-US"/>
        </w:rPr>
      </w:pPr>
      <w:r w:rsidRPr="4816E7CB">
        <w:rPr>
          <w:rFonts w:ascii="Arial" w:hAnsi="Arial" w:eastAsia="Arial" w:cs="Arial"/>
          <w:sz w:val="24"/>
          <w:szCs w:val="24"/>
          <w:lang w:val="en-US"/>
        </w:rPr>
        <w:t>Inclusive programme design that explicitly targets and involves farmers with disabilities.</w:t>
      </w:r>
    </w:p>
    <w:p w:rsidR="00217965" w:rsidP="4816E7CB" w:rsidRDefault="00FC3681" w14:paraId="4985F96A" w14:textId="77777777">
      <w:pPr>
        <w:widowControl w:val="0"/>
        <w:numPr>
          <w:ilvl w:val="1"/>
          <w:numId w:val="58"/>
        </w:numPr>
        <w:spacing w:after="120" w:line="276" w:lineRule="auto"/>
        <w:rPr>
          <w:rFonts w:ascii="Arial" w:hAnsi="Arial" w:eastAsia="Arial" w:cs="Arial"/>
          <w:b/>
          <w:bCs/>
          <w:sz w:val="24"/>
          <w:szCs w:val="24"/>
          <w:lang w:val="en-US"/>
        </w:rPr>
      </w:pPr>
      <w:r w:rsidRPr="4816E7CB">
        <w:rPr>
          <w:rFonts w:ascii="Arial" w:hAnsi="Arial" w:eastAsia="Arial" w:cs="Arial"/>
          <w:sz w:val="24"/>
          <w:szCs w:val="24"/>
          <w:lang w:val="en-US"/>
        </w:rPr>
        <w:t>Adjusting programme approaches so persons with disabilities can participate on an equal basis</w:t>
      </w:r>
    </w:p>
    <w:p w:rsidR="00217965" w:rsidP="008543FC" w:rsidRDefault="00FC3681" w14:paraId="33BE20CA" w14:textId="77777777">
      <w:pPr>
        <w:widowControl w:val="0"/>
        <w:numPr>
          <w:ilvl w:val="1"/>
          <w:numId w:val="58"/>
        </w:numPr>
        <w:spacing w:after="120" w:line="276" w:lineRule="auto"/>
        <w:rPr>
          <w:rFonts w:ascii="Arial" w:hAnsi="Arial" w:eastAsia="Arial" w:cs="Arial"/>
          <w:b/>
          <w:bCs/>
          <w:sz w:val="24"/>
          <w:szCs w:val="24"/>
        </w:rPr>
      </w:pPr>
      <w:r>
        <w:rPr>
          <w:rFonts w:ascii="Arial" w:hAnsi="Arial" w:eastAsia="Arial" w:cs="Arial"/>
          <w:sz w:val="24"/>
          <w:szCs w:val="24"/>
        </w:rPr>
        <w:t>Partnering with organizations or groups that support disability inclusion.</w:t>
      </w:r>
    </w:p>
    <w:p w:rsidR="00217965" w:rsidP="008543FC" w:rsidRDefault="00FC3681" w14:paraId="1FFCB196" w14:textId="77777777">
      <w:pPr>
        <w:widowControl w:val="0"/>
        <w:numPr>
          <w:ilvl w:val="0"/>
          <w:numId w:val="58"/>
        </w:numPr>
        <w:spacing w:after="120" w:line="276" w:lineRule="auto"/>
        <w:rPr>
          <w:rFonts w:ascii="Arial" w:hAnsi="Arial" w:eastAsia="Arial" w:cs="Arial"/>
          <w:b/>
          <w:bCs/>
          <w:sz w:val="24"/>
          <w:szCs w:val="24"/>
        </w:rPr>
      </w:pPr>
      <w:r>
        <w:rPr>
          <w:rFonts w:ascii="Arial" w:hAnsi="Arial" w:eastAsia="Arial" w:cs="Arial"/>
          <w:b/>
          <w:bCs/>
          <w:sz w:val="24"/>
          <w:szCs w:val="24"/>
        </w:rPr>
        <w:t>Attitudinal barriers</w:t>
      </w:r>
    </w:p>
    <w:p w:rsidR="00217965" w:rsidP="008543FC" w:rsidRDefault="00FC3681" w14:paraId="3C3596EB" w14:textId="77777777">
      <w:pPr>
        <w:widowControl w:val="0"/>
        <w:numPr>
          <w:ilvl w:val="1"/>
          <w:numId w:val="58"/>
        </w:numPr>
        <w:spacing w:after="120" w:line="276" w:lineRule="auto"/>
        <w:rPr>
          <w:rFonts w:ascii="Arial" w:hAnsi="Arial" w:eastAsia="Arial" w:cs="Arial"/>
          <w:b/>
          <w:bCs/>
          <w:sz w:val="24"/>
          <w:szCs w:val="24"/>
        </w:rPr>
      </w:pPr>
      <w:r>
        <w:rPr>
          <w:rFonts w:ascii="Arial" w:hAnsi="Arial" w:eastAsia="Arial" w:cs="Arial"/>
          <w:sz w:val="24"/>
          <w:szCs w:val="24"/>
        </w:rPr>
        <w:t xml:space="preserve">Assumptions that persons with disabilities are less capable farmers or less able to contribute to food production </w:t>
      </w:r>
    </w:p>
    <w:p w:rsidR="00217965" w:rsidP="008543FC" w:rsidRDefault="00FC3681" w14:paraId="6EEB7D86" w14:textId="77777777">
      <w:pPr>
        <w:widowControl w:val="0"/>
        <w:numPr>
          <w:ilvl w:val="1"/>
          <w:numId w:val="58"/>
        </w:numPr>
        <w:spacing w:after="120" w:line="276" w:lineRule="auto"/>
        <w:rPr>
          <w:rFonts w:ascii="Arial" w:hAnsi="Arial" w:eastAsia="Arial" w:cs="Arial"/>
          <w:b/>
          <w:bCs/>
          <w:sz w:val="24"/>
          <w:szCs w:val="24"/>
        </w:rPr>
      </w:pPr>
      <w:r>
        <w:rPr>
          <w:rFonts w:ascii="Arial" w:hAnsi="Arial" w:eastAsia="Arial" w:cs="Arial"/>
          <w:sz w:val="24"/>
          <w:szCs w:val="24"/>
        </w:rPr>
        <w:t>Low expectations from communities or institutions about the leadership and decision-making capacity of persons with disabilities.</w:t>
      </w:r>
    </w:p>
    <w:p w:rsidR="00217965" w:rsidP="008543FC" w:rsidRDefault="00FC3681" w14:paraId="5B3B7ACF" w14:textId="77777777">
      <w:pPr>
        <w:widowControl w:val="0"/>
        <w:numPr>
          <w:ilvl w:val="0"/>
          <w:numId w:val="58"/>
        </w:numPr>
        <w:spacing w:after="120" w:line="276" w:lineRule="auto"/>
        <w:rPr>
          <w:rFonts w:ascii="Arial" w:hAnsi="Arial" w:eastAsia="Arial" w:cs="Arial"/>
          <w:b/>
          <w:bCs/>
          <w:sz w:val="24"/>
          <w:szCs w:val="24"/>
        </w:rPr>
      </w:pPr>
      <w:r>
        <w:rPr>
          <w:rFonts w:ascii="Arial" w:hAnsi="Arial" w:eastAsia="Arial" w:cs="Arial"/>
          <w:b/>
          <w:bCs/>
          <w:sz w:val="24"/>
          <w:szCs w:val="24"/>
        </w:rPr>
        <w:t>Attitudinal enablers</w:t>
      </w:r>
    </w:p>
    <w:p w:rsidR="00217965" w:rsidP="008543FC" w:rsidRDefault="00FC3681" w14:paraId="13E33E3B" w14:textId="77777777">
      <w:pPr>
        <w:widowControl w:val="0"/>
        <w:numPr>
          <w:ilvl w:val="1"/>
          <w:numId w:val="58"/>
        </w:numPr>
        <w:spacing w:after="120" w:line="276" w:lineRule="auto"/>
        <w:rPr>
          <w:rFonts w:ascii="Arial" w:hAnsi="Arial" w:eastAsia="Arial" w:cs="Arial"/>
          <w:b/>
          <w:bCs/>
          <w:sz w:val="24"/>
          <w:szCs w:val="24"/>
        </w:rPr>
      </w:pPr>
      <w:r>
        <w:rPr>
          <w:rFonts w:ascii="Arial" w:hAnsi="Arial" w:eastAsia="Arial" w:cs="Arial"/>
          <w:sz w:val="24"/>
          <w:szCs w:val="24"/>
        </w:rPr>
        <w:t>Highlighting persons with disabilities as active farmers and change agents, not beneficiaries only.</w:t>
      </w:r>
    </w:p>
    <w:p w:rsidR="00217965" w:rsidP="008543FC" w:rsidRDefault="00FC3681" w14:paraId="0FD7078C" w14:textId="77777777">
      <w:pPr>
        <w:widowControl w:val="0"/>
        <w:numPr>
          <w:ilvl w:val="1"/>
          <w:numId w:val="58"/>
        </w:numPr>
        <w:spacing w:after="120" w:line="276" w:lineRule="auto"/>
        <w:rPr>
          <w:rFonts w:ascii="Arial" w:hAnsi="Arial" w:eastAsia="Arial" w:cs="Arial"/>
          <w:b/>
          <w:bCs/>
          <w:sz w:val="24"/>
          <w:szCs w:val="24"/>
        </w:rPr>
      </w:pPr>
      <w:r>
        <w:rPr>
          <w:rFonts w:ascii="Arial" w:hAnsi="Arial" w:eastAsia="Arial" w:cs="Arial"/>
          <w:sz w:val="24"/>
          <w:szCs w:val="24"/>
        </w:rPr>
        <w:t>Promoting visibility of their skills, knowledge, and contributions to agriculture and food production of nutritious food.</w:t>
      </w:r>
    </w:p>
    <w:p w:rsidR="00217965" w:rsidP="4816E7CB" w:rsidRDefault="00FC3681" w14:paraId="47493C7B" w14:textId="77777777">
      <w:pPr>
        <w:widowControl w:val="0"/>
        <w:numPr>
          <w:ilvl w:val="1"/>
          <w:numId w:val="58"/>
        </w:numPr>
        <w:spacing w:after="120" w:line="276" w:lineRule="auto"/>
        <w:rPr>
          <w:rFonts w:ascii="Arial" w:hAnsi="Arial" w:eastAsia="Arial" w:cs="Arial"/>
          <w:b/>
          <w:bCs/>
          <w:sz w:val="24"/>
          <w:szCs w:val="24"/>
          <w:lang w:val="en-US"/>
        </w:rPr>
      </w:pPr>
      <w:r w:rsidRPr="4816E7CB">
        <w:rPr>
          <w:rFonts w:ascii="Arial" w:hAnsi="Arial" w:eastAsia="Arial" w:cs="Arial"/>
          <w:sz w:val="24"/>
          <w:szCs w:val="24"/>
          <w:lang w:val="en-US"/>
        </w:rPr>
        <w:t>Community engagement that challenges stigma and shifts perceptions.</w:t>
      </w:r>
    </w:p>
    <w:p w:rsidR="00217965" w:rsidP="008543FC" w:rsidRDefault="00FC3681" w14:paraId="5FA2247B" w14:textId="77777777">
      <w:pPr>
        <w:widowControl w:val="0"/>
        <w:numPr>
          <w:ilvl w:val="0"/>
          <w:numId w:val="58"/>
        </w:numPr>
        <w:spacing w:after="120" w:line="276" w:lineRule="auto"/>
        <w:rPr>
          <w:rFonts w:ascii="Arial" w:hAnsi="Arial" w:eastAsia="Arial" w:cs="Arial"/>
          <w:b/>
          <w:bCs/>
          <w:sz w:val="24"/>
          <w:szCs w:val="24"/>
        </w:rPr>
      </w:pPr>
      <w:r>
        <w:rPr>
          <w:rFonts w:ascii="Arial" w:hAnsi="Arial" w:eastAsia="Arial" w:cs="Arial"/>
          <w:b/>
          <w:bCs/>
          <w:sz w:val="24"/>
          <w:szCs w:val="24"/>
        </w:rPr>
        <w:t>Environmental barriers</w:t>
      </w:r>
    </w:p>
    <w:p w:rsidR="00217965" w:rsidP="008543FC" w:rsidRDefault="00FC3681" w14:paraId="6A5E6ECE" w14:textId="77777777">
      <w:pPr>
        <w:widowControl w:val="0"/>
        <w:numPr>
          <w:ilvl w:val="1"/>
          <w:numId w:val="58"/>
        </w:numPr>
        <w:spacing w:after="120" w:line="276" w:lineRule="auto"/>
        <w:rPr>
          <w:rFonts w:ascii="Arial" w:hAnsi="Arial" w:eastAsia="Arial" w:cs="Arial"/>
          <w:sz w:val="24"/>
          <w:szCs w:val="24"/>
        </w:rPr>
      </w:pPr>
      <w:r>
        <w:rPr>
          <w:rFonts w:ascii="Arial" w:hAnsi="Arial" w:eastAsia="Arial" w:cs="Arial"/>
          <w:sz w:val="24"/>
          <w:szCs w:val="24"/>
        </w:rPr>
        <w:t>Physical challenges related to farming activities, water access, terrain, tools, or infrastructure that are not adapted to different functional capacities.</w:t>
      </w:r>
    </w:p>
    <w:p w:rsidR="00217965" w:rsidP="008543FC" w:rsidRDefault="00FC3681" w14:paraId="43CDB2CC" w14:textId="77777777">
      <w:pPr>
        <w:widowControl w:val="0"/>
        <w:numPr>
          <w:ilvl w:val="1"/>
          <w:numId w:val="58"/>
        </w:numPr>
        <w:spacing w:after="120" w:line="276" w:lineRule="auto"/>
        <w:rPr>
          <w:rFonts w:ascii="Arial" w:hAnsi="Arial" w:eastAsia="Arial" w:cs="Arial"/>
          <w:sz w:val="24"/>
          <w:szCs w:val="24"/>
        </w:rPr>
      </w:pPr>
      <w:r>
        <w:rPr>
          <w:rFonts w:ascii="Arial" w:hAnsi="Arial" w:eastAsia="Arial" w:cs="Arial"/>
          <w:sz w:val="24"/>
          <w:szCs w:val="24"/>
        </w:rPr>
        <w:t>Climate-related stresses (ex. changing weather patterns) that disproportionately affect farmers with disabilities.</w:t>
      </w:r>
    </w:p>
    <w:p w:rsidR="00217965" w:rsidP="008543FC" w:rsidRDefault="00FC3681" w14:paraId="45510D68" w14:textId="77777777">
      <w:pPr>
        <w:widowControl w:val="0"/>
        <w:numPr>
          <w:ilvl w:val="0"/>
          <w:numId w:val="58"/>
        </w:numPr>
        <w:spacing w:after="120" w:line="276" w:lineRule="auto"/>
        <w:rPr>
          <w:rFonts w:ascii="Arial" w:hAnsi="Arial" w:eastAsia="Arial" w:cs="Arial"/>
          <w:b/>
          <w:bCs/>
          <w:sz w:val="24"/>
          <w:szCs w:val="24"/>
        </w:rPr>
      </w:pPr>
      <w:r>
        <w:rPr>
          <w:rFonts w:ascii="Arial" w:hAnsi="Arial" w:eastAsia="Arial" w:cs="Arial"/>
          <w:b/>
          <w:bCs/>
          <w:sz w:val="24"/>
          <w:szCs w:val="24"/>
        </w:rPr>
        <w:t>Environmental enablers</w:t>
      </w:r>
    </w:p>
    <w:p w:rsidR="00217965" w:rsidP="008543FC" w:rsidRDefault="00FC3681" w14:paraId="517C2BB1" w14:textId="77777777">
      <w:pPr>
        <w:widowControl w:val="0"/>
        <w:numPr>
          <w:ilvl w:val="1"/>
          <w:numId w:val="58"/>
        </w:numPr>
        <w:spacing w:after="120" w:line="276" w:lineRule="auto"/>
        <w:rPr>
          <w:rFonts w:ascii="Arial" w:hAnsi="Arial" w:eastAsia="Arial" w:cs="Arial"/>
          <w:b/>
          <w:bCs/>
          <w:sz w:val="24"/>
          <w:szCs w:val="24"/>
        </w:rPr>
      </w:pPr>
      <w:r>
        <w:rPr>
          <w:rFonts w:ascii="Arial" w:hAnsi="Arial" w:eastAsia="Arial" w:cs="Arial"/>
          <w:sz w:val="24"/>
          <w:szCs w:val="24"/>
        </w:rPr>
        <w:t>Supporting adaptive farming practices and tools (accessible irrigation systems</w:t>
      </w:r>
    </w:p>
    <w:p w:rsidR="00217965" w:rsidP="008543FC" w:rsidRDefault="00FC3681" w14:paraId="23A50822" w14:textId="77777777">
      <w:pPr>
        <w:widowControl w:val="0"/>
        <w:numPr>
          <w:ilvl w:val="1"/>
          <w:numId w:val="58"/>
        </w:numPr>
        <w:spacing w:after="120" w:line="276" w:lineRule="auto"/>
        <w:rPr>
          <w:rFonts w:ascii="Arial" w:hAnsi="Arial" w:eastAsia="Arial" w:cs="Arial"/>
          <w:b/>
          <w:bCs/>
          <w:sz w:val="24"/>
          <w:szCs w:val="24"/>
        </w:rPr>
      </w:pPr>
      <w:r>
        <w:rPr>
          <w:rFonts w:ascii="Arial" w:hAnsi="Arial" w:eastAsia="Arial" w:cs="Arial"/>
          <w:sz w:val="24"/>
          <w:szCs w:val="24"/>
        </w:rPr>
        <w:t>Promoting climate-resilient approaches that reduce physical strain and risk.</w:t>
      </w:r>
    </w:p>
    <w:p w:rsidR="00217965" w:rsidP="4816E7CB" w:rsidRDefault="00FC3681" w14:paraId="0D35CA3C" w14:textId="77777777">
      <w:pPr>
        <w:widowControl w:val="0"/>
        <w:numPr>
          <w:ilvl w:val="1"/>
          <w:numId w:val="58"/>
        </w:numPr>
        <w:spacing w:after="120" w:line="276" w:lineRule="auto"/>
        <w:rPr>
          <w:rFonts w:ascii="Arial" w:hAnsi="Arial" w:eastAsia="Arial" w:cs="Arial"/>
          <w:b/>
          <w:bCs/>
          <w:sz w:val="24"/>
          <w:szCs w:val="24"/>
          <w:lang w:val="en-US"/>
        </w:rPr>
      </w:pPr>
      <w:r w:rsidRPr="4816E7CB">
        <w:rPr>
          <w:rFonts w:ascii="Arial" w:hAnsi="Arial" w:eastAsia="Arial" w:cs="Arial"/>
          <w:sz w:val="24"/>
          <w:szCs w:val="24"/>
          <w:lang w:val="en-US"/>
        </w:rPr>
        <w:t>Improving access to resources that make agricultural work more manageable and safe (ex. employing staff to help with physical labor)</w:t>
      </w:r>
    </w:p>
    <w:p w:rsidR="00217965" w:rsidP="008543FC" w:rsidRDefault="00FC3681" w14:paraId="639C1704" w14:textId="77777777">
      <w:pPr>
        <w:widowControl w:val="0"/>
        <w:numPr>
          <w:ilvl w:val="0"/>
          <w:numId w:val="58"/>
        </w:numPr>
        <w:spacing w:after="120" w:line="276" w:lineRule="auto"/>
        <w:rPr>
          <w:rFonts w:ascii="Arial" w:hAnsi="Arial" w:eastAsia="Arial" w:cs="Arial"/>
          <w:b/>
          <w:bCs/>
          <w:sz w:val="24"/>
          <w:szCs w:val="24"/>
        </w:rPr>
      </w:pPr>
      <w:r>
        <w:rPr>
          <w:rFonts w:ascii="Arial" w:hAnsi="Arial" w:eastAsia="Arial" w:cs="Arial"/>
          <w:b/>
          <w:bCs/>
          <w:sz w:val="24"/>
          <w:szCs w:val="24"/>
        </w:rPr>
        <w:t>Communication barriers</w:t>
      </w:r>
    </w:p>
    <w:p w:rsidR="00217965" w:rsidP="4816E7CB" w:rsidRDefault="00FC3681" w14:paraId="762BEFA2" w14:textId="77777777">
      <w:pPr>
        <w:widowControl w:val="0"/>
        <w:numPr>
          <w:ilvl w:val="1"/>
          <w:numId w:val="58"/>
        </w:numPr>
        <w:spacing w:after="120" w:line="276" w:lineRule="auto"/>
        <w:rPr>
          <w:rFonts w:ascii="Arial" w:hAnsi="Arial" w:eastAsia="Arial" w:cs="Arial"/>
          <w:b/>
          <w:bCs/>
          <w:sz w:val="24"/>
          <w:szCs w:val="24"/>
          <w:lang w:val="en-US"/>
        </w:rPr>
      </w:pPr>
      <w:r w:rsidRPr="4816E7CB">
        <w:rPr>
          <w:rFonts w:ascii="Arial" w:hAnsi="Arial" w:eastAsia="Arial" w:cs="Arial"/>
          <w:sz w:val="24"/>
          <w:szCs w:val="24"/>
          <w:lang w:val="en-US"/>
        </w:rPr>
        <w:t>Limited access to information, training, or technical guidance in formats accessible to persons with different impairments.</w:t>
      </w:r>
    </w:p>
    <w:p w:rsidR="00217965" w:rsidP="008543FC" w:rsidRDefault="00FC3681" w14:paraId="0E950B5F" w14:textId="77777777">
      <w:pPr>
        <w:widowControl w:val="0"/>
        <w:numPr>
          <w:ilvl w:val="1"/>
          <w:numId w:val="58"/>
        </w:numPr>
        <w:spacing w:after="120" w:line="276" w:lineRule="auto"/>
        <w:rPr>
          <w:rFonts w:ascii="Arial" w:hAnsi="Arial" w:eastAsia="Arial" w:cs="Arial"/>
          <w:b/>
          <w:bCs/>
          <w:sz w:val="24"/>
          <w:szCs w:val="24"/>
        </w:rPr>
      </w:pPr>
      <w:r>
        <w:rPr>
          <w:rFonts w:ascii="Arial" w:hAnsi="Arial" w:eastAsia="Arial" w:cs="Arial"/>
          <w:sz w:val="24"/>
          <w:szCs w:val="24"/>
        </w:rPr>
        <w:t>Agricultural and climate information is not always tailored to diverse communication needs.</w:t>
      </w:r>
    </w:p>
    <w:p w:rsidR="00217965" w:rsidP="008543FC" w:rsidRDefault="00FC3681" w14:paraId="06E1F62F" w14:textId="77777777">
      <w:pPr>
        <w:widowControl w:val="0"/>
        <w:numPr>
          <w:ilvl w:val="0"/>
          <w:numId w:val="58"/>
        </w:numPr>
        <w:spacing w:after="120" w:line="276" w:lineRule="auto"/>
        <w:rPr>
          <w:rFonts w:ascii="Arial" w:hAnsi="Arial" w:eastAsia="Arial" w:cs="Arial"/>
          <w:b/>
          <w:bCs/>
          <w:sz w:val="24"/>
          <w:szCs w:val="24"/>
        </w:rPr>
      </w:pPr>
      <w:r>
        <w:rPr>
          <w:rFonts w:ascii="Arial" w:hAnsi="Arial" w:eastAsia="Arial" w:cs="Arial"/>
          <w:b/>
          <w:bCs/>
          <w:sz w:val="24"/>
          <w:szCs w:val="24"/>
        </w:rPr>
        <w:t>Communication enablers</w:t>
      </w:r>
    </w:p>
    <w:p w:rsidR="00217965" w:rsidP="008543FC" w:rsidRDefault="00FC3681" w14:paraId="25AE252B" w14:textId="77777777">
      <w:pPr>
        <w:widowControl w:val="0"/>
        <w:numPr>
          <w:ilvl w:val="1"/>
          <w:numId w:val="58"/>
        </w:numPr>
        <w:spacing w:after="120" w:line="276" w:lineRule="auto"/>
        <w:rPr>
          <w:rFonts w:ascii="Arial" w:hAnsi="Arial" w:eastAsia="Arial" w:cs="Arial"/>
          <w:sz w:val="24"/>
          <w:szCs w:val="24"/>
        </w:rPr>
      </w:pPr>
      <w:r>
        <w:rPr>
          <w:rFonts w:ascii="Arial" w:hAnsi="Arial" w:eastAsia="Arial" w:cs="Arial"/>
          <w:sz w:val="24"/>
          <w:szCs w:val="24"/>
        </w:rPr>
        <w:t>Delivering information through more inclusive and participatory methods.</w:t>
      </w:r>
    </w:p>
    <w:p w:rsidR="00217965" w:rsidP="008543FC" w:rsidRDefault="00FC3681" w14:paraId="24D4B006" w14:textId="77777777">
      <w:pPr>
        <w:widowControl w:val="0"/>
        <w:numPr>
          <w:ilvl w:val="1"/>
          <w:numId w:val="58"/>
        </w:numPr>
        <w:spacing w:after="120" w:line="276" w:lineRule="auto"/>
        <w:rPr>
          <w:rFonts w:ascii="Arial" w:hAnsi="Arial" w:eastAsia="Arial" w:cs="Arial"/>
          <w:sz w:val="24"/>
          <w:szCs w:val="24"/>
        </w:rPr>
      </w:pPr>
      <w:r>
        <w:rPr>
          <w:rFonts w:ascii="Arial" w:hAnsi="Arial" w:eastAsia="Arial" w:cs="Arial"/>
          <w:sz w:val="24"/>
          <w:szCs w:val="24"/>
        </w:rPr>
        <w:t>Using peer learning, demonstrations, and community-based approaches that do not rely solely on written or technical materials.</w:t>
      </w:r>
    </w:p>
    <w:p w:rsidR="00217965" w:rsidP="008543FC" w:rsidRDefault="00FC3681" w14:paraId="0E71A203" w14:textId="77777777">
      <w:pPr>
        <w:widowControl w:val="0"/>
        <w:numPr>
          <w:ilvl w:val="1"/>
          <w:numId w:val="58"/>
        </w:numPr>
        <w:spacing w:after="120" w:line="276" w:lineRule="auto"/>
        <w:rPr>
          <w:rFonts w:ascii="Arial" w:hAnsi="Arial" w:eastAsia="Arial" w:cs="Arial"/>
          <w:sz w:val="24"/>
          <w:szCs w:val="24"/>
        </w:rPr>
      </w:pPr>
      <w:r>
        <w:rPr>
          <w:rFonts w:ascii="Arial" w:hAnsi="Arial" w:eastAsia="Arial" w:cs="Arial"/>
          <w:sz w:val="24"/>
          <w:szCs w:val="24"/>
        </w:rPr>
        <w:t>Ensuring persons with disabilities can both receive and share knowledge.</w:t>
      </w:r>
    </w:p>
    <w:p w:rsidR="00217965" w:rsidP="008543FC" w:rsidRDefault="00FC3681" w14:paraId="3860F9AC" w14:textId="77777777">
      <w:pPr>
        <w:pStyle w:val="SimpleParagraphs"/>
      </w:pPr>
      <w:r w:rsidRPr="4816E7CB">
        <w:rPr>
          <w:lang w:val="en-US"/>
        </w:rPr>
        <w:t>After the discussion, the Facilitator should emphasize that,</w:t>
      </w:r>
      <w:r w:rsidRPr="4816E7CB">
        <w:rPr>
          <w:b/>
          <w:bCs/>
          <w:lang w:val="en-US"/>
        </w:rPr>
        <w:t xml:space="preserve"> </w:t>
      </w:r>
      <w:r w:rsidRPr="4816E7CB">
        <w:rPr>
          <w:lang w:val="en-US"/>
        </w:rPr>
        <w:t>the video shows that barriers are not caused by disability itself, but by attitudes, institutions, environments, and communication</w:t>
      </w:r>
      <w:r w:rsidRPr="4816E7CB">
        <w:rPr>
          <w:b/>
          <w:bCs/>
          <w:lang w:val="en-US"/>
        </w:rPr>
        <w:t xml:space="preserve"> </w:t>
      </w:r>
      <w:r w:rsidRPr="4816E7CB">
        <w:rPr>
          <w:lang w:val="en-US"/>
        </w:rPr>
        <w:t>barriers. When these barriers are addressed, persons with disabilities can actively participate in food security, livelihoods and production of nutritious food, an approach directly applicable to humanitarian Food Security and Nutrition programming. Humanitarian actors should ensure the active identification and removal of attitudinal, institutional, environmental and communication barriers.</w:t>
      </w:r>
    </w:p>
    <w:p w:rsidR="00217965" w:rsidP="008543FC" w:rsidRDefault="00FC3681" w14:paraId="7B57183E" w14:textId="77777777">
      <w:pPr>
        <w:pStyle w:val="SimpleParagraphs"/>
      </w:pPr>
      <w:r w:rsidRPr="4816E7CB">
        <w:rPr>
          <w:b/>
          <w:bCs/>
          <w:lang w:val="en-US"/>
        </w:rPr>
        <w:t xml:space="preserve">Note: </w:t>
      </w:r>
      <w:r w:rsidRPr="4816E7CB">
        <w:rPr>
          <w:lang w:val="en-US"/>
        </w:rPr>
        <w:t xml:space="preserve"> If this is a face-to-face training, the facilitator can capture responses on a flipchart under the four categories. If it’s on-line you can use the chat box for responses. </w:t>
      </w:r>
    </w:p>
    <w:p w:rsidR="00217965" w:rsidP="008543FC" w:rsidRDefault="00FC3681" w14:paraId="5749FDC8" w14:textId="77777777">
      <w:pPr>
        <w:pStyle w:val="SlidetitleandnumberH2"/>
      </w:pPr>
      <w:bookmarkStart w:name="_Toc1608194726" w:id="894551193"/>
      <w:r w:rsidR="00FC3681">
        <w:rPr/>
        <w:t>Slide 33 – Reminder - Examples (Hidden Slide)</w:t>
      </w:r>
      <w:bookmarkEnd w:id="894551193"/>
    </w:p>
    <w:p w:rsidR="00217965" w:rsidP="008543FC" w:rsidRDefault="00FC3681" w14:paraId="4C99B3DA" w14:textId="77777777">
      <w:pPr>
        <w:pStyle w:val="SimpleParagraphs"/>
      </w:pPr>
      <w:r w:rsidRPr="4816E7CB">
        <w:rPr>
          <w:lang w:val="en-US"/>
        </w:rPr>
        <w:t xml:space="preserve">This slide is optional. Its purpose is to provide more examples of barriers and enablers. You may adapt these if you wish to better reflect the context. </w:t>
      </w:r>
    </w:p>
    <w:p w:rsidR="00217965" w:rsidP="008543FC" w:rsidRDefault="00FC3681" w14:paraId="68A855BD" w14:textId="486E7874">
      <w:pPr>
        <w:pStyle w:val="SimpleParagraphs"/>
      </w:pPr>
      <w:r>
        <w:t>Share the listed barriers that might prevent persons with disabilities from accessing food security and nutrition services:</w:t>
      </w:r>
    </w:p>
    <w:p w:rsidR="00217965" w:rsidP="008543FC" w:rsidRDefault="00FC3681" w14:paraId="1CEE2867" w14:textId="77777777">
      <w:pPr>
        <w:widowControl w:val="0"/>
        <w:numPr>
          <w:ilvl w:val="0"/>
          <w:numId w:val="13"/>
        </w:numPr>
        <w:spacing w:after="120" w:line="240" w:lineRule="auto"/>
        <w:ind w:hanging="560"/>
        <w:rPr>
          <w:rFonts w:ascii="Arial" w:hAnsi="Arial" w:eastAsia="Arial" w:cs="Arial"/>
          <w:b/>
          <w:bCs/>
          <w:sz w:val="24"/>
          <w:szCs w:val="24"/>
        </w:rPr>
      </w:pPr>
      <w:r>
        <w:rPr>
          <w:rFonts w:ascii="Arial" w:hAnsi="Arial" w:eastAsia="Arial" w:cs="Arial"/>
          <w:b/>
          <w:bCs/>
          <w:sz w:val="24"/>
          <w:szCs w:val="24"/>
        </w:rPr>
        <w:t>Environmental barriers</w:t>
      </w:r>
    </w:p>
    <w:p w:rsidR="00217965" w:rsidP="008543FC" w:rsidRDefault="00FC3681" w14:paraId="7790AABE" w14:textId="77777777">
      <w:pPr>
        <w:widowControl w:val="0"/>
        <w:numPr>
          <w:ilvl w:val="1"/>
          <w:numId w:val="13"/>
        </w:numPr>
        <w:spacing w:after="120" w:line="240" w:lineRule="auto"/>
        <w:rPr>
          <w:rFonts w:ascii="Arial" w:hAnsi="Arial" w:eastAsia="Arial" w:cs="Arial"/>
          <w:b/>
          <w:bCs/>
          <w:sz w:val="24"/>
          <w:szCs w:val="24"/>
        </w:rPr>
      </w:pPr>
      <w:r>
        <w:rPr>
          <w:rFonts w:ascii="Arial" w:hAnsi="Arial" w:eastAsia="Arial" w:cs="Arial"/>
          <w:sz w:val="24"/>
          <w:szCs w:val="24"/>
        </w:rPr>
        <w:t>Inaccessible and unsafe food distribution points</w:t>
      </w:r>
    </w:p>
    <w:p w:rsidR="00217965" w:rsidP="4816E7CB" w:rsidRDefault="00FC3681" w14:paraId="03F32520" w14:textId="77777777">
      <w:pPr>
        <w:widowControl w:val="0"/>
        <w:numPr>
          <w:ilvl w:val="1"/>
          <w:numId w:val="13"/>
        </w:numPr>
        <w:spacing w:after="120" w:line="240" w:lineRule="auto"/>
        <w:rPr>
          <w:rFonts w:ascii="Arial" w:hAnsi="Arial" w:eastAsia="Arial" w:cs="Arial"/>
          <w:b/>
          <w:bCs/>
          <w:sz w:val="24"/>
          <w:szCs w:val="24"/>
          <w:lang w:val="en-US"/>
        </w:rPr>
      </w:pPr>
      <w:r w:rsidRPr="4816E7CB">
        <w:rPr>
          <w:rFonts w:ascii="Arial" w:hAnsi="Arial" w:eastAsia="Arial" w:cs="Arial"/>
          <w:sz w:val="24"/>
          <w:szCs w:val="24"/>
          <w:lang w:val="en-US"/>
        </w:rPr>
        <w:t xml:space="preserve">Inaccessible transportation, buildings and food package formats </w:t>
      </w:r>
    </w:p>
    <w:p w:rsidR="00217965" w:rsidP="008543FC" w:rsidRDefault="00FC3681" w14:paraId="21E3F7E5" w14:textId="77777777">
      <w:pPr>
        <w:widowControl w:val="0"/>
        <w:numPr>
          <w:ilvl w:val="0"/>
          <w:numId w:val="13"/>
        </w:numPr>
        <w:spacing w:before="120" w:after="120" w:line="240" w:lineRule="auto"/>
        <w:ind w:hanging="560"/>
        <w:rPr>
          <w:rFonts w:ascii="Arial" w:hAnsi="Arial" w:eastAsia="Arial" w:cs="Arial"/>
          <w:b/>
          <w:bCs/>
          <w:sz w:val="24"/>
          <w:szCs w:val="24"/>
        </w:rPr>
      </w:pPr>
      <w:r>
        <w:rPr>
          <w:rFonts w:ascii="Arial" w:hAnsi="Arial" w:eastAsia="Arial" w:cs="Arial"/>
          <w:b/>
          <w:bCs/>
          <w:sz w:val="24"/>
          <w:szCs w:val="24"/>
        </w:rPr>
        <w:t>Attitudinal barriers</w:t>
      </w:r>
    </w:p>
    <w:p w:rsidR="00217965" w:rsidP="008543FC" w:rsidRDefault="00FC3681" w14:paraId="41A9D9AB" w14:textId="77777777">
      <w:pPr>
        <w:widowControl w:val="0"/>
        <w:numPr>
          <w:ilvl w:val="1"/>
          <w:numId w:val="13"/>
        </w:numPr>
        <w:spacing w:before="120" w:after="120" w:line="240" w:lineRule="auto"/>
        <w:rPr>
          <w:rFonts w:ascii="Arial" w:hAnsi="Arial" w:eastAsia="Arial" w:cs="Arial"/>
          <w:b/>
          <w:bCs/>
          <w:sz w:val="24"/>
          <w:szCs w:val="24"/>
        </w:rPr>
      </w:pPr>
      <w:r>
        <w:rPr>
          <w:rFonts w:ascii="Arial" w:hAnsi="Arial" w:eastAsia="Arial" w:cs="Arial"/>
          <w:sz w:val="24"/>
          <w:szCs w:val="24"/>
        </w:rPr>
        <w:t xml:space="preserve">First responders lack awareness and knowledge about persons with disabilities </w:t>
      </w:r>
    </w:p>
    <w:p w:rsidR="00217965" w:rsidP="008543FC" w:rsidRDefault="00FC3681" w14:paraId="2C1047EB" w14:textId="77777777">
      <w:pPr>
        <w:widowControl w:val="0"/>
        <w:numPr>
          <w:ilvl w:val="1"/>
          <w:numId w:val="13"/>
        </w:numPr>
        <w:spacing w:before="120" w:after="120" w:line="240" w:lineRule="auto"/>
        <w:rPr>
          <w:rFonts w:ascii="Arial" w:hAnsi="Arial" w:eastAsia="Arial" w:cs="Arial"/>
          <w:b/>
          <w:bCs/>
          <w:sz w:val="24"/>
          <w:szCs w:val="24"/>
        </w:rPr>
      </w:pPr>
      <w:r>
        <w:rPr>
          <w:rFonts w:ascii="Arial" w:hAnsi="Arial" w:eastAsia="Arial" w:cs="Arial"/>
          <w:sz w:val="24"/>
          <w:szCs w:val="24"/>
        </w:rPr>
        <w:t xml:space="preserve">Lack of awareness and knowledge about specific nutrition and food requirements of persons with disabilities </w:t>
      </w:r>
    </w:p>
    <w:p w:rsidR="00217965" w:rsidP="008543FC" w:rsidRDefault="00FC3681" w14:paraId="07A3D133" w14:textId="77777777">
      <w:pPr>
        <w:widowControl w:val="0"/>
        <w:numPr>
          <w:ilvl w:val="0"/>
          <w:numId w:val="13"/>
        </w:numPr>
        <w:spacing w:before="120" w:after="120" w:line="240" w:lineRule="auto"/>
        <w:ind w:hanging="560"/>
        <w:rPr>
          <w:rFonts w:ascii="Arial" w:hAnsi="Arial" w:eastAsia="Arial" w:cs="Arial"/>
          <w:b/>
          <w:bCs/>
          <w:sz w:val="24"/>
          <w:szCs w:val="24"/>
        </w:rPr>
      </w:pPr>
      <w:r>
        <w:rPr>
          <w:rFonts w:ascii="Arial" w:hAnsi="Arial" w:eastAsia="Arial" w:cs="Arial"/>
          <w:b/>
          <w:bCs/>
          <w:sz w:val="24"/>
          <w:szCs w:val="24"/>
        </w:rPr>
        <w:t>Institutional barriers</w:t>
      </w:r>
    </w:p>
    <w:p w:rsidR="00217965" w:rsidP="4816E7CB" w:rsidRDefault="00FC3681" w14:paraId="329D484D" w14:textId="77777777">
      <w:pPr>
        <w:widowControl w:val="0"/>
        <w:numPr>
          <w:ilvl w:val="1"/>
          <w:numId w:val="13"/>
        </w:numPr>
        <w:spacing w:before="120" w:after="120" w:line="240" w:lineRule="auto"/>
        <w:rPr>
          <w:rFonts w:ascii="Arial" w:hAnsi="Arial" w:eastAsia="Arial" w:cs="Arial"/>
          <w:b/>
          <w:bCs/>
          <w:sz w:val="24"/>
          <w:szCs w:val="24"/>
          <w:lang w:val="en-US"/>
        </w:rPr>
      </w:pPr>
      <w:r w:rsidRPr="4816E7CB">
        <w:rPr>
          <w:rFonts w:ascii="Arial" w:hAnsi="Arial" w:eastAsia="Arial" w:cs="Arial"/>
          <w:sz w:val="24"/>
          <w:szCs w:val="24"/>
          <w:lang w:val="en-US"/>
        </w:rPr>
        <w:t xml:space="preserve">Lack of technical capacity to promote the inclusion of persons with disabilities in food security and nutrition policies and programmes </w:t>
      </w:r>
    </w:p>
    <w:p w:rsidR="00217965" w:rsidP="4816E7CB" w:rsidRDefault="00FC3681" w14:paraId="56EB8358" w14:textId="77777777">
      <w:pPr>
        <w:widowControl w:val="0"/>
        <w:numPr>
          <w:ilvl w:val="1"/>
          <w:numId w:val="13"/>
        </w:numPr>
        <w:spacing w:before="120" w:after="120" w:line="240" w:lineRule="auto"/>
        <w:rPr>
          <w:rFonts w:ascii="Arial" w:hAnsi="Arial" w:eastAsia="Arial" w:cs="Arial"/>
          <w:b/>
          <w:bCs/>
          <w:sz w:val="32"/>
          <w:szCs w:val="32"/>
          <w:lang w:val="en-US"/>
        </w:rPr>
      </w:pPr>
      <w:r w:rsidRPr="4816E7CB">
        <w:rPr>
          <w:rFonts w:ascii="Arial" w:hAnsi="Arial" w:eastAsia="Arial" w:cs="Arial"/>
          <w:sz w:val="24"/>
          <w:szCs w:val="24"/>
          <w:lang w:val="en-US"/>
        </w:rPr>
        <w:t xml:space="preserve">Government food security and nutrition policies and programmes are not inclusive of persons with </w:t>
      </w:r>
      <w:r w:rsidRPr="4816E7CB">
        <w:rPr>
          <w:rFonts w:ascii="Arial" w:hAnsi="Arial" w:eastAsia="Arial" w:cs="Arial"/>
          <w:sz w:val="32"/>
          <w:szCs w:val="32"/>
          <w:lang w:val="en-US"/>
        </w:rPr>
        <w:t xml:space="preserve">disabilities </w:t>
      </w:r>
    </w:p>
    <w:p w:rsidR="00217965" w:rsidP="4816E7CB" w:rsidRDefault="00FC3681" w14:paraId="241AAADA" w14:textId="77777777">
      <w:pPr>
        <w:widowControl w:val="0"/>
        <w:numPr>
          <w:ilvl w:val="1"/>
          <w:numId w:val="13"/>
        </w:numPr>
        <w:spacing w:before="120" w:after="120" w:line="240" w:lineRule="auto"/>
        <w:rPr>
          <w:rFonts w:ascii="Arial" w:hAnsi="Arial" w:eastAsia="Arial" w:cs="Arial"/>
          <w:b/>
          <w:bCs/>
          <w:sz w:val="24"/>
          <w:szCs w:val="24"/>
          <w:lang w:val="en-US"/>
        </w:rPr>
      </w:pPr>
      <w:r w:rsidRPr="4816E7CB">
        <w:rPr>
          <w:rFonts w:ascii="Arial" w:hAnsi="Arial" w:eastAsia="Arial" w:cs="Arial"/>
          <w:sz w:val="24"/>
          <w:szCs w:val="24"/>
          <w:lang w:val="en-US"/>
        </w:rPr>
        <w:t>Lack of accurate data on persons with disabilities and their locations</w:t>
      </w:r>
    </w:p>
    <w:p w:rsidR="00217965" w:rsidP="008543FC" w:rsidRDefault="00FC3681" w14:paraId="2E19258B" w14:textId="77777777">
      <w:pPr>
        <w:widowControl w:val="0"/>
        <w:spacing w:before="160" w:after="120" w:line="256" w:lineRule="auto"/>
        <w:jc w:val="both"/>
        <w:rPr>
          <w:rFonts w:ascii="Arial" w:hAnsi="Arial" w:eastAsia="Arial" w:cs="Arial"/>
          <w:b/>
          <w:bCs/>
          <w:sz w:val="24"/>
          <w:szCs w:val="24"/>
        </w:rPr>
      </w:pPr>
      <w:r>
        <w:rPr>
          <w:rFonts w:ascii="Arial" w:hAnsi="Arial" w:eastAsia="Arial" w:cs="Arial"/>
          <w:sz w:val="24"/>
          <w:szCs w:val="24"/>
        </w:rPr>
        <w:t xml:space="preserve">4. </w:t>
      </w:r>
      <w:r>
        <w:rPr>
          <w:rFonts w:ascii="Arial" w:hAnsi="Arial" w:eastAsia="Arial" w:cs="Arial"/>
          <w:b/>
          <w:bCs/>
          <w:sz w:val="24"/>
          <w:szCs w:val="24"/>
        </w:rPr>
        <w:t xml:space="preserve">Communication barriers </w:t>
      </w:r>
    </w:p>
    <w:p w:rsidR="00217965" w:rsidP="4816E7CB" w:rsidRDefault="00FC3681" w14:paraId="15C20FC1" w14:textId="77777777">
      <w:pPr>
        <w:widowControl w:val="0"/>
        <w:numPr>
          <w:ilvl w:val="1"/>
          <w:numId w:val="13"/>
        </w:numPr>
        <w:spacing w:after="120" w:line="240" w:lineRule="auto"/>
        <w:rPr>
          <w:rFonts w:ascii="Arial" w:hAnsi="Arial" w:eastAsia="Arial" w:cs="Arial"/>
          <w:b/>
          <w:bCs/>
          <w:sz w:val="24"/>
          <w:szCs w:val="24"/>
          <w:lang w:val="en-US"/>
        </w:rPr>
      </w:pPr>
      <w:r w:rsidRPr="4816E7CB">
        <w:rPr>
          <w:rFonts w:ascii="Arial" w:hAnsi="Arial" w:eastAsia="Arial" w:cs="Arial"/>
          <w:sz w:val="24"/>
          <w:szCs w:val="24"/>
          <w:lang w:val="en-US"/>
        </w:rPr>
        <w:t>lack of accessible information and communication related to food entitlements, distribution and nutrition programmes</w:t>
      </w:r>
    </w:p>
    <w:p w:rsidR="00217965" w:rsidP="008543FC" w:rsidRDefault="00FC3681" w14:paraId="32559C24" w14:textId="77777777">
      <w:pPr>
        <w:pStyle w:val="SimpleParagraphs"/>
      </w:pPr>
      <w:r>
        <w:t>Facilitator to then ask participants to think of examples of enablers (suggestions to follow):</w:t>
      </w:r>
    </w:p>
    <w:p w:rsidR="00217965" w:rsidP="008543FC" w:rsidRDefault="00FC3681" w14:paraId="1953DE1B" w14:textId="77777777">
      <w:pPr>
        <w:pStyle w:val="SimpleParagraphs"/>
      </w:pPr>
      <w:r w:rsidRPr="4816E7CB">
        <w:rPr>
          <w:lang w:val="en-US"/>
        </w:rPr>
        <w:t>Identify enablers that facilitate access and participation (share correlating examples as follows:)</w:t>
      </w:r>
    </w:p>
    <w:p w:rsidR="00217965" w:rsidP="4816E7CB" w:rsidRDefault="00FC3681" w14:paraId="417C8128" w14:textId="77777777">
      <w:pPr>
        <w:widowControl w:val="0"/>
        <w:numPr>
          <w:ilvl w:val="0"/>
          <w:numId w:val="14"/>
        </w:numPr>
        <w:spacing w:before="120" w:after="120" w:line="240" w:lineRule="auto"/>
        <w:rPr>
          <w:rFonts w:ascii="Arial" w:hAnsi="Arial" w:eastAsia="Arial" w:cs="Arial"/>
          <w:sz w:val="24"/>
          <w:szCs w:val="24"/>
          <w:lang w:val="en-US"/>
        </w:rPr>
      </w:pPr>
      <w:r w:rsidRPr="4816E7CB">
        <w:rPr>
          <w:rFonts w:ascii="Arial" w:hAnsi="Arial" w:eastAsia="Arial" w:cs="Arial"/>
          <w:sz w:val="24"/>
          <w:szCs w:val="24"/>
          <w:lang w:val="en-US"/>
        </w:rPr>
        <w:t>Provide services closer to the people. Consult on, identify and implement accessible food distribution services.</w:t>
      </w:r>
    </w:p>
    <w:p w:rsidR="00217965" w:rsidP="008543FC" w:rsidRDefault="00FC3681" w14:paraId="6073C315" w14:textId="77777777">
      <w:pPr>
        <w:widowControl w:val="0"/>
        <w:numPr>
          <w:ilvl w:val="0"/>
          <w:numId w:val="14"/>
        </w:numPr>
        <w:spacing w:after="120" w:line="240" w:lineRule="auto"/>
        <w:rPr>
          <w:rFonts w:ascii="Arial" w:hAnsi="Arial" w:eastAsia="Arial" w:cs="Arial"/>
          <w:sz w:val="24"/>
          <w:szCs w:val="24"/>
        </w:rPr>
      </w:pPr>
      <w:r>
        <w:rPr>
          <w:rFonts w:ascii="Arial" w:hAnsi="Arial" w:eastAsia="Arial" w:cs="Arial"/>
          <w:sz w:val="24"/>
          <w:szCs w:val="24"/>
        </w:rPr>
        <w:t>Awareness of rights of persons with disabilities</w:t>
      </w:r>
    </w:p>
    <w:p w:rsidR="00217965" w:rsidP="008543FC" w:rsidRDefault="00FC3681" w14:paraId="540FD784" w14:textId="77777777">
      <w:pPr>
        <w:widowControl w:val="0"/>
        <w:numPr>
          <w:ilvl w:val="0"/>
          <w:numId w:val="14"/>
        </w:numPr>
        <w:spacing w:after="120" w:line="240" w:lineRule="auto"/>
        <w:rPr>
          <w:rFonts w:ascii="Arial" w:hAnsi="Arial" w:eastAsia="Arial" w:cs="Arial"/>
          <w:sz w:val="24"/>
          <w:szCs w:val="24"/>
        </w:rPr>
      </w:pPr>
      <w:r>
        <w:rPr>
          <w:rFonts w:ascii="Arial" w:hAnsi="Arial" w:eastAsia="Arial" w:cs="Arial"/>
          <w:sz w:val="24"/>
          <w:szCs w:val="24"/>
        </w:rPr>
        <w:t>Provide reasonable accommodation</w:t>
      </w:r>
    </w:p>
    <w:p w:rsidRPr="008543FC" w:rsidR="00217965" w:rsidP="008543FC" w:rsidRDefault="00FC3681" w14:paraId="6AFC538F" w14:textId="4EF99EEF">
      <w:pPr>
        <w:widowControl w:val="0"/>
        <w:numPr>
          <w:ilvl w:val="0"/>
          <w:numId w:val="14"/>
        </w:numPr>
        <w:spacing w:after="120" w:line="240" w:lineRule="auto"/>
        <w:rPr>
          <w:rFonts w:ascii="Arial" w:hAnsi="Arial" w:eastAsia="Arial" w:cs="Arial"/>
          <w:sz w:val="24"/>
          <w:szCs w:val="24"/>
        </w:rPr>
      </w:pPr>
      <w:r>
        <w:rPr>
          <w:rFonts w:ascii="Arial" w:hAnsi="Arial" w:eastAsia="Arial" w:cs="Arial"/>
          <w:sz w:val="24"/>
          <w:szCs w:val="24"/>
        </w:rPr>
        <w:t>Communication in multiple and accessible formats</w:t>
      </w:r>
    </w:p>
    <w:p w:rsidR="00217965" w:rsidP="008543FC" w:rsidRDefault="00FC3681" w14:paraId="6D1E8EDB" w14:textId="77777777">
      <w:pPr>
        <w:pStyle w:val="SimpleParagraphs"/>
        <w:spacing w:before="240"/>
      </w:pPr>
      <w:r>
        <w:rPr>
          <w:b/>
          <w:bCs/>
        </w:rPr>
        <w:t xml:space="preserve">Note: </w:t>
      </w:r>
      <w:r>
        <w:t>In identifying enablers engage women and men, boys and girls with disabilities, their networks who experience the barriers.</w:t>
      </w:r>
    </w:p>
    <w:p w:rsidR="00217965" w:rsidP="008543FC" w:rsidRDefault="00FC3681" w14:paraId="485B55C7" w14:textId="77777777">
      <w:pPr>
        <w:pStyle w:val="SimpleParagraphs"/>
      </w:pPr>
      <w:r w:rsidRPr="4816E7CB">
        <w:rPr>
          <w:lang w:val="en-US"/>
        </w:rPr>
        <w:t>Take appropriate actions to remove barriers and to promote enablers – reiterate this takes place at all stages of humanitarian action, in a consultative manner.</w:t>
      </w:r>
    </w:p>
    <w:p w:rsidR="00217965" w:rsidP="008543FC" w:rsidRDefault="00FC3681" w14:paraId="72F6949F" w14:textId="77777777">
      <w:pPr>
        <w:pStyle w:val="SlidetitleandnumberH2"/>
      </w:pPr>
      <w:bookmarkStart w:name="_Toc582228483" w:id="955129126"/>
      <w:r w:rsidR="00FC3681">
        <w:rPr/>
        <w:t>Slide 34 – Barriers to Access &amp; Inclusion in Food Security and Nutrition</w:t>
      </w:r>
      <w:bookmarkEnd w:id="955129126"/>
    </w:p>
    <w:p w:rsidR="00217965" w:rsidP="008543FC" w:rsidRDefault="00FC3681" w14:paraId="78B09616" w14:textId="77777777">
      <w:pPr>
        <w:pStyle w:val="SimpleParagraphs"/>
      </w:pPr>
      <w:r>
        <w:t xml:space="preserve">Reminder from Module 2. </w:t>
      </w:r>
    </w:p>
    <w:p w:rsidR="00217965" w:rsidP="008543FC" w:rsidRDefault="00FC3681" w14:paraId="297AD3C9" w14:textId="77777777">
      <w:pPr>
        <w:pStyle w:val="SimpleParagraphs"/>
      </w:pPr>
      <w:r w:rsidRPr="4816E7CB">
        <w:rPr>
          <w:lang w:val="en-US"/>
        </w:rPr>
        <w:t>If participants didn’t take Module 2, then use this slide.</w:t>
      </w:r>
    </w:p>
    <w:p w:rsidRPr="008543FC" w:rsidR="00217965" w:rsidP="008543FC" w:rsidRDefault="00FC3681" w14:paraId="070A0A03" w14:textId="40079560">
      <w:pPr>
        <w:pStyle w:val="SimpleParagraphs"/>
      </w:pPr>
      <w:r w:rsidRPr="4816E7CB">
        <w:rPr>
          <w:lang w:val="en-US"/>
        </w:rPr>
        <w:t xml:space="preserve">Otherwise skip it. </w:t>
      </w:r>
    </w:p>
    <w:p w:rsidR="00217965" w:rsidP="008543FC" w:rsidRDefault="00FC3681" w14:paraId="47E57EF4" w14:textId="47475BAE">
      <w:pPr>
        <w:pStyle w:val="SimpleParagraphs"/>
      </w:pPr>
      <w:r>
        <w:t xml:space="preserve">After having reminded participants the importance of Food Security &amp; Nutrition (FSN) in the well-being of people (including persons with disabilities) and explained FSN key terms, the guidelines present a diagram on, “How impacts of the crisis are exacerbated for persons with disabilities in FSN.” </w:t>
      </w:r>
    </w:p>
    <w:p w:rsidRPr="008543FC" w:rsidR="00217965" w:rsidP="008543FC" w:rsidRDefault="00FC3681" w14:paraId="33D9BDCE" w14:textId="6DA2056A">
      <w:pPr>
        <w:pStyle w:val="SimpleParagraphs"/>
      </w:pPr>
      <w:r w:rsidRPr="4816E7CB">
        <w:rPr>
          <w:lang w:val="en-US"/>
        </w:rPr>
        <w:t>Read out loud the examples in each section of the diagram, mentioning that what’s listed are the most common barriers that persons with disabilities face to access humanitarian FSN programmes</w:t>
      </w:r>
      <w:r w:rsidRPr="4816E7CB">
        <w:rPr>
          <w:lang w:val="en-US"/>
        </w:rPr>
        <w:t>. Explain that the next section of the FSN chapter describes the MDAs required to identify and address those barriers.</w:t>
      </w:r>
    </w:p>
    <w:p w:rsidR="00217965" w:rsidP="008543FC" w:rsidRDefault="00FC3681" w14:paraId="435367D2" w14:textId="77777777">
      <w:pPr>
        <w:pStyle w:val="SlidetitleandnumberH2"/>
      </w:pPr>
      <w:bookmarkStart w:name="_Toc381207343" w:id="8867123"/>
      <w:r w:rsidR="00FC3681">
        <w:rPr/>
        <w:t>Slide 35 – 4 Key Action for Food Security and Nutrition Actors</w:t>
      </w:r>
      <w:bookmarkEnd w:id="8867123"/>
    </w:p>
    <w:p w:rsidR="00217965" w:rsidP="008543FC" w:rsidRDefault="00FC3681" w14:paraId="71C2B0E9" w14:textId="77777777">
      <w:pPr>
        <w:pStyle w:val="SimpleParagraphs"/>
      </w:pPr>
      <w:r w:rsidRPr="4816E7CB">
        <w:rPr>
          <w:lang w:val="en-US"/>
        </w:rPr>
        <w:t xml:space="preserve">According to the IASC guidelines these are the 4 key actions for food security and nutrition actors to help identify and remove barriers of persons with disabilities: </w:t>
      </w:r>
    </w:p>
    <w:p w:rsidR="00217965" w:rsidP="008543FC" w:rsidRDefault="00FC3681" w14:paraId="5509E1BD" w14:textId="77777777">
      <w:pPr>
        <w:pStyle w:val="SimpleParagraphs"/>
      </w:pPr>
      <w:r>
        <w:t>4 Key actions for humanitarian Food Security and Nutrition actors are:</w:t>
      </w:r>
    </w:p>
    <w:p w:rsidR="00217965" w:rsidP="008543FC" w:rsidRDefault="00FC3681" w14:paraId="7725FCAE" w14:textId="77777777">
      <w:pPr>
        <w:pStyle w:val="ListParagraph"/>
      </w:pPr>
      <w:r w:rsidRPr="4816E7CB">
        <w:rPr>
          <w:lang w:val="en-US"/>
        </w:rPr>
        <w:t xml:space="preserve">Identify and monitor barriers and solutions that impede the ability of persons with disabilities to access food security and nutrition programming and service. Provide reasonable accommodations to promote full inclusion. </w:t>
      </w:r>
    </w:p>
    <w:p w:rsidR="00217965" w:rsidP="008543FC" w:rsidRDefault="00FC3681" w14:paraId="075B8411" w14:textId="77777777">
      <w:pPr>
        <w:pStyle w:val="ListParagraph"/>
      </w:pPr>
      <w:r w:rsidRPr="4816E7CB">
        <w:rPr>
          <w:lang w:val="en-US"/>
        </w:rPr>
        <w:t xml:space="preserve">Make available all assessment and reporting tools, and information related to food security and nutrition, in multiple accessible formats. Consider the requirements of persons with hearing, visual, intellectual and psychosocial disabilities. </w:t>
      </w:r>
    </w:p>
    <w:p w:rsidR="00217965" w:rsidP="008543FC" w:rsidRDefault="00FC3681" w14:paraId="5CE64688" w14:textId="77777777">
      <w:pPr>
        <w:pStyle w:val="ListParagraph"/>
      </w:pPr>
      <w:r>
        <w:t xml:space="preserve">Implement strategies to reduce disability-related stigma. Raise awareness in the community about the rights of persons with disabilities. Establish peer-support groups that include persons with psychosocial and intellectual disabilities. </w:t>
      </w:r>
    </w:p>
    <w:p w:rsidRPr="008543FC" w:rsidR="00217965" w:rsidP="008543FC" w:rsidRDefault="00FC3681" w14:paraId="149EA272" w14:textId="1231D434">
      <w:pPr>
        <w:pStyle w:val="ListParagraph"/>
      </w:pPr>
      <w:r w:rsidRPr="4816E7CB">
        <w:rPr>
          <w:lang w:val="en-US"/>
        </w:rPr>
        <w:t xml:space="preserve">Review sectoral policies, guidelines and tools to ensure that they clearly affirm the rights of persons with disabilities to access and inclusion. </w:t>
      </w:r>
    </w:p>
    <w:p w:rsidR="00217965" w:rsidP="008543FC" w:rsidRDefault="00FC3681" w14:paraId="24CAA8F6" w14:textId="77777777">
      <w:pPr>
        <w:pStyle w:val="SlidetitleandnumberH2"/>
      </w:pPr>
      <w:bookmarkStart w:name="_Toc1362092434" w:id="735343364"/>
      <w:r w:rsidR="00FC3681">
        <w:rPr/>
        <w:t>Slide 36 – Coffee/Tea Break</w:t>
      </w:r>
      <w:bookmarkEnd w:id="735343364"/>
    </w:p>
    <w:p w:rsidR="00217965" w:rsidP="008543FC" w:rsidRDefault="00FC3681" w14:paraId="33944709" w14:textId="70BC1BD5">
      <w:pPr>
        <w:pStyle w:val="SimpleParagraphs"/>
      </w:pPr>
      <w:r w:rsidRPr="4816E7CB">
        <w:rPr>
          <w:lang w:val="en-US"/>
        </w:rPr>
        <w:t>Allow for 15-20 minute break depending on time progress</w:t>
      </w:r>
    </w:p>
    <w:p w:rsidRPr="008543FC" w:rsidR="00217965" w:rsidP="008543FC" w:rsidRDefault="00FC3681" w14:paraId="78B12BB9" w14:textId="264D7699">
      <w:pPr>
        <w:pStyle w:val="SlidetitleandnumberH2"/>
      </w:pPr>
      <w:bookmarkStart w:name="_Toc832629659" w:id="60315255"/>
      <w:r w:rsidR="00FC3681">
        <w:rPr/>
        <w:t>Slide 37 – Must-Do Action: Empowerment and Capacity Development</w:t>
      </w:r>
      <w:bookmarkEnd w:id="60315255"/>
    </w:p>
    <w:p w:rsidR="008543FC" w:rsidP="008543FC" w:rsidRDefault="00FC3681" w14:paraId="492E8678" w14:textId="77777777">
      <w:pPr>
        <w:pStyle w:val="ListParagraph"/>
      </w:pPr>
      <w:r w:rsidRPr="008543FC">
        <w:t>Explain to participants that we will now move to the third Must-Do Action: Empowerment and Capacity Development. This action focuses on ensuring that persons with disabilities are not only included in humanitarian responses, but are supported to exercise their rights, build their capacities, and actively shape decisions that affect their lives.</w:t>
      </w:r>
    </w:p>
    <w:p w:rsidRPr="008543FC" w:rsidR="00217965" w:rsidP="008543FC" w:rsidRDefault="00FC3681" w14:paraId="6BDAB554" w14:textId="668BE75F">
      <w:pPr>
        <w:pStyle w:val="ListParagraph"/>
      </w:pPr>
      <w:r w:rsidRPr="4816E7CB">
        <w:rPr>
          <w:lang w:val="en-US"/>
        </w:rPr>
        <w:t>Empowerment requires that first, humanitarian actors, including UN agencies, NGOs, and OPDs, must strengthen their own awareness and understanding of the rights, skills, and capacities of persons with disabilities, moving beyond assumptions of vulnerability alone. Second, they must work directly and in partnership with persons with disabilities to strengthen individual and collective capacities, enabling meaningful participation, leadership, and influence throughout the humanitarian programme cycle.</w:t>
      </w:r>
    </w:p>
    <w:p w:rsidR="00217965" w:rsidP="008543FC" w:rsidRDefault="00FC3681" w14:paraId="406B40B7" w14:textId="77777777">
      <w:pPr>
        <w:pStyle w:val="SlidetitleandnumberH2"/>
      </w:pPr>
      <w:bookmarkStart w:name="_Toc2142624470" w:id="1073144574"/>
      <w:r w:rsidR="00FC3681">
        <w:rPr/>
        <w:t>Slide 38 – Journey to Empowerment</w:t>
      </w:r>
      <w:bookmarkEnd w:id="1073144574"/>
    </w:p>
    <w:p w:rsidR="00217965" w:rsidP="008543FC" w:rsidRDefault="00FC3681" w14:paraId="6D9E8737" w14:textId="003503D3">
      <w:pPr>
        <w:pStyle w:val="SimpleParagraphs"/>
      </w:pPr>
      <w:r>
        <w:t>It is only recommended that this slide be presented for those participants</w:t>
      </w:r>
      <w:r w:rsidR="00DB7F27">
        <w:t xml:space="preserve"> </w:t>
      </w:r>
      <w:r>
        <w:t>/</w:t>
      </w:r>
      <w:r w:rsidR="00DB7F27">
        <w:t xml:space="preserve"> </w:t>
      </w:r>
      <w:r>
        <w:t xml:space="preserve">audience groups with less experience in disability inclusion as it speaks more towards shifting their own perceptions about disability from a personal perspective – so it is more for their personal growth and understanding than being relevant specifically to the humanitarian context. </w:t>
      </w:r>
    </w:p>
    <w:p w:rsidR="00DB7F27" w:rsidP="008543FC" w:rsidRDefault="00FC3681" w14:paraId="2317DB56" w14:textId="55A91982">
      <w:pPr>
        <w:pStyle w:val="SimpleParagraphs"/>
      </w:pPr>
      <w:r w:rsidRPr="4816E7CB">
        <w:rPr>
          <w:lang w:val="en-US"/>
        </w:rPr>
        <w:t xml:space="preserve">Only play, if time allows </w:t>
      </w:r>
      <w:hyperlink r:id="rId14">
        <w:r w:rsidRPr="4816E7CB" w:rsidR="00DB7F27">
          <w:rPr>
            <w:rStyle w:val="Hyperlink"/>
            <w:lang w:val="en-US"/>
          </w:rPr>
          <w:t xml:space="preserve">Youtube - Nothing about us without us </w:t>
        </w:r>
      </w:hyperlink>
    </w:p>
    <w:p w:rsidR="00217965" w:rsidP="008543FC" w:rsidRDefault="00FC3681" w14:paraId="3624C1CD" w14:textId="38ABF59D">
      <w:pPr>
        <w:pStyle w:val="SimpleParagraphs"/>
      </w:pPr>
      <w:r>
        <w:t xml:space="preserve">The journey towards inclusion involves building understanding around disability inclusion in all stakeholders, including persons with disabilities themselves. Play the video to illustrate this (click on link embedded in picture) – </w:t>
      </w:r>
    </w:p>
    <w:p w:rsidR="00217965" w:rsidP="008543FC" w:rsidRDefault="00FC3681" w14:paraId="11D830F1" w14:textId="569A4F52">
      <w:pPr>
        <w:pStyle w:val="SimpleParagraphs"/>
      </w:pPr>
      <w:r w:rsidRPr="4816E7CB">
        <w:rPr>
          <w:b/>
          <w:bCs/>
          <w:lang w:val="en-US"/>
        </w:rPr>
        <w:t>Accessibility note:</w:t>
      </w:r>
      <w:r w:rsidRPr="4816E7CB">
        <w:rPr>
          <w:lang w:val="en-US"/>
        </w:rPr>
        <w:t xml:space="preserve"> English subtitles and narration but no Sign Language (play from 2.06 onward if time constrained)</w:t>
      </w:r>
    </w:p>
    <w:p w:rsidRPr="008543FC" w:rsidR="00217965" w:rsidP="008543FC" w:rsidRDefault="00FC3681" w14:paraId="21348D54" w14:textId="4C719B95">
      <w:pPr>
        <w:pStyle w:val="SimpleParagraphs"/>
      </w:pPr>
      <w:r>
        <w:rPr>
          <w:b/>
          <w:bCs/>
        </w:rPr>
        <w:t>Note:</w:t>
      </w:r>
      <w:r>
        <w:t xml:space="preserve"> It is possible to substitute this video with a live guest speaker who is able to deliver the message of the importance of empowerment, participation, and dignity amongst persons with a disability – This would allow for a locally relevant representative who is more relatable to the audience involved in the training.</w:t>
      </w:r>
    </w:p>
    <w:p w:rsidR="00217965" w:rsidP="008543FC" w:rsidRDefault="00FC3681" w14:paraId="781E9D37" w14:textId="77777777">
      <w:pPr>
        <w:pStyle w:val="SlidetitleandnumberH2"/>
      </w:pPr>
      <w:bookmarkStart w:name="_Toc1401867811" w:id="327030448"/>
      <w:r w:rsidR="00FC3681">
        <w:rPr/>
        <w:t>Slide 39 – Empowering Persons with Disabilities</w:t>
      </w:r>
      <w:bookmarkEnd w:id="327030448"/>
      <w:r w:rsidR="00FC3681">
        <w:rPr/>
        <w:t xml:space="preserve"> </w:t>
      </w:r>
    </w:p>
    <w:p w:rsidR="00217965" w:rsidP="008543FC" w:rsidRDefault="00FC3681" w14:paraId="49822EAE" w14:textId="77777777">
      <w:pPr>
        <w:pStyle w:val="SimpleParagraphs"/>
      </w:pPr>
      <w:r>
        <w:t>How do we empower Persons with Disabilities within affected communities?</w:t>
      </w:r>
    </w:p>
    <w:p w:rsidR="00217965" w:rsidP="008543FC" w:rsidRDefault="00FC3681" w14:paraId="2245B20A" w14:textId="77777777">
      <w:pPr>
        <w:pStyle w:val="ListParagraph"/>
      </w:pPr>
      <w:r w:rsidRPr="4816E7CB">
        <w:rPr>
          <w:lang w:val="en-US"/>
        </w:rPr>
        <w:t>Consult directly with persons with disabilities in order to make inclusive decisions from programme assessment phase to design, planning, implementation and monitoring and evaluation – this empowers persons with disabilities to ensure the impact of inclusive food security and nutrition humanitarian action is realised as a ‘lived’ rather than ‘conceptual’ experience.</w:t>
      </w:r>
    </w:p>
    <w:p w:rsidR="00217965" w:rsidP="008543FC" w:rsidRDefault="00FC3681" w14:paraId="66CBE187" w14:textId="77777777">
      <w:pPr>
        <w:pStyle w:val="ListParagraph"/>
      </w:pPr>
      <w:r w:rsidRPr="4816E7CB">
        <w:rPr>
          <w:lang w:val="en-US"/>
        </w:rPr>
        <w:t>Raise awareness on rights of persons with disabilities amongst all stakeholders (including persons with disabilities and their support network) and within the broader community - Not only should persons with disabilities be capacitated with skills needed to participate equitably in humanitarian food security and nutrition programmes</w:t>
      </w:r>
      <w:r w:rsidRPr="4816E7CB">
        <w:rPr>
          <w:lang w:val="en-US"/>
        </w:rPr>
        <w:t>, but they should also be made aware of their human rights to dignity, equitable access and participation, and protection and safety. Furthermore, channels to report and address human rights violations must be made accessible and known.</w:t>
      </w:r>
    </w:p>
    <w:p w:rsidR="00217965" w:rsidP="008543FC" w:rsidRDefault="00FC3681" w14:paraId="3697E537" w14:textId="77777777">
      <w:pPr>
        <w:pStyle w:val="ListParagraph"/>
      </w:pPr>
      <w:r>
        <w:t xml:space="preserve">Humanitarian stakeholders from Food Security and Nutrition programming need to work with persons with disabilities to strengthen and extend their capacities. </w:t>
      </w:r>
    </w:p>
    <w:p w:rsidR="00217965" w:rsidP="008543FC" w:rsidRDefault="00FC3681" w14:paraId="7C413B67" w14:textId="77777777">
      <w:pPr>
        <w:pStyle w:val="ListParagraph"/>
      </w:pPr>
      <w:r w:rsidRPr="4816E7CB">
        <w:rPr>
          <w:lang w:val="en-US"/>
        </w:rPr>
        <w:t>Support the setup and/or formation of peer support groups, OPDs, and self-advocates should they be interested to have organised platforms to engage, share, and problem solve. Having experience of disability provides valuable insights and learning from each other’s experiences.  Empowerment through knowledge sharing, representation and joined actions is key.</w:t>
      </w:r>
    </w:p>
    <w:p w:rsidR="00217965" w:rsidRDefault="00FC3681" w14:paraId="6D90E91C" w14:textId="77777777">
      <w:pPr>
        <w:widowControl w:val="0"/>
        <w:spacing w:before="160" w:after="0" w:line="256" w:lineRule="auto"/>
        <w:jc w:val="both"/>
        <w:rPr>
          <w:rFonts w:ascii="Arial" w:hAnsi="Arial" w:eastAsia="Arial" w:cs="Arial"/>
          <w:sz w:val="24"/>
          <w:szCs w:val="24"/>
        </w:rPr>
      </w:pPr>
      <w:r>
        <w:rPr>
          <w:rFonts w:ascii="Arial" w:hAnsi="Arial" w:eastAsia="Arial" w:cs="Arial"/>
          <w:sz w:val="24"/>
          <w:szCs w:val="24"/>
        </w:rPr>
        <w:t> </w:t>
      </w:r>
      <w:r>
        <w:rPr>
          <w:rFonts w:ascii="Arial" w:hAnsi="Arial" w:eastAsia="Arial" w:cs="Arial"/>
          <w:b/>
          <w:bCs/>
          <w:sz w:val="24"/>
          <w:szCs w:val="24"/>
        </w:rPr>
        <w:t>Examples</w:t>
      </w:r>
      <w:r>
        <w:rPr>
          <w:rFonts w:ascii="Arial" w:hAnsi="Arial" w:eastAsia="Arial" w:cs="Arial"/>
          <w:sz w:val="24"/>
          <w:szCs w:val="24"/>
        </w:rPr>
        <w:t>:</w:t>
      </w:r>
    </w:p>
    <w:p w:rsidR="00217965" w:rsidP="008543FC" w:rsidRDefault="00FC3681" w14:paraId="6B4BB967" w14:textId="77777777">
      <w:pPr>
        <w:pStyle w:val="ListParagraph"/>
      </w:pPr>
      <w:r w:rsidRPr="4816E7CB">
        <w:rPr>
          <w:lang w:val="en-US"/>
        </w:rPr>
        <w:t>Provide persons with disabilities with access to leadership development skills so as to participate in driving inclusion within the affected population.</w:t>
      </w:r>
    </w:p>
    <w:p w:rsidR="00217965" w:rsidP="008543FC" w:rsidRDefault="00FC3681" w14:paraId="5314835A" w14:textId="77777777">
      <w:pPr>
        <w:pStyle w:val="ListParagraph"/>
      </w:pPr>
      <w:r>
        <w:t>Recruit staff with disabilities to ensure that diversity is represented within the team from a lived experience perspective.</w:t>
      </w:r>
    </w:p>
    <w:p w:rsidRPr="008543FC" w:rsidR="00217965" w:rsidP="008543FC" w:rsidRDefault="00FC3681" w14:paraId="7A176920" w14:textId="574108AD">
      <w:pPr>
        <w:pStyle w:val="ListParagraph"/>
      </w:pPr>
      <w:r>
        <w:t xml:space="preserve">Partner with OPDs and persons with disabilities to develop and deliver training. </w:t>
      </w:r>
    </w:p>
    <w:p w:rsidR="00217965" w:rsidP="008543FC" w:rsidRDefault="00FC3681" w14:paraId="6F28FA91" w14:textId="77777777">
      <w:pPr>
        <w:pStyle w:val="SlidetitleandnumberH2"/>
      </w:pPr>
      <w:bookmarkStart w:name="_Toc1378837324" w:id="649340830"/>
      <w:r w:rsidR="00FC3681">
        <w:rPr/>
        <w:t>Slide 40 – Capacity Development</w:t>
      </w:r>
      <w:bookmarkEnd w:id="649340830"/>
    </w:p>
    <w:p w:rsidR="00217965" w:rsidP="008543FC" w:rsidRDefault="00FC3681" w14:paraId="122175F4" w14:textId="77777777">
      <w:pPr>
        <w:pStyle w:val="SimpleParagraphs"/>
      </w:pPr>
      <w:r>
        <w:t xml:space="preserve">Based on interests and priorities, </w:t>
      </w:r>
    </w:p>
    <w:p w:rsidR="00217965" w:rsidP="008543FC" w:rsidRDefault="00FC3681" w14:paraId="28B6CD0F" w14:textId="77777777">
      <w:pPr>
        <w:pStyle w:val="ListParagraph"/>
      </w:pPr>
      <w:r>
        <w:t xml:space="preserve">Humanitarian stakeholders, including OPDs, may require space to adapt their knowledge and skills around disability inclusion and rights </w:t>
      </w:r>
    </w:p>
    <w:p w:rsidR="00217965" w:rsidP="008543FC" w:rsidRDefault="00FC3681" w14:paraId="07E593DE" w14:textId="77777777">
      <w:pPr>
        <w:pStyle w:val="ListParagraph"/>
      </w:pPr>
      <w:r w:rsidRPr="4816E7CB">
        <w:rPr>
          <w:lang w:val="en-US"/>
        </w:rPr>
        <w:t xml:space="preserve">Persons with disabilities and OPDs that wish to engage in humanitarian action may require opportunities to expand knowledge and skills on humanitarian action. For instance OPDs, may require information/ understanding on humanitarian processes, systems and sectors, so they can meaningfully contribute </w:t>
      </w:r>
      <w:r>
        <w:tab/>
      </w:r>
      <w:r w:rsidRPr="4816E7CB">
        <w:rPr>
          <w:lang w:val="en-US"/>
        </w:rPr>
        <w:t>to the humanitarian program cycle</w:t>
      </w:r>
    </w:p>
    <w:p w:rsidR="00217965" w:rsidP="008543FC" w:rsidRDefault="00FC3681" w14:paraId="0D664FD8" w14:textId="77777777">
      <w:pPr>
        <w:pStyle w:val="SimpleParagraphs"/>
      </w:pPr>
      <w:r>
        <w:t xml:space="preserve">Capacity development may take many forms. Consider, for instance: </w:t>
      </w:r>
    </w:p>
    <w:p w:rsidR="00217965" w:rsidP="008543FC" w:rsidRDefault="00FC3681" w14:paraId="2911BAAE" w14:textId="77777777">
      <w:pPr>
        <w:pStyle w:val="ListParagraph"/>
        <w:spacing w:before="0"/>
      </w:pPr>
      <w:r w:rsidRPr="4816E7CB">
        <w:rPr>
          <w:lang w:val="en-US"/>
        </w:rPr>
        <w:t>Introducing sensitization, training and learning sessions</w:t>
      </w:r>
    </w:p>
    <w:p w:rsidR="00217965" w:rsidP="008543FC" w:rsidRDefault="00FC3681" w14:paraId="28337B4E" w14:textId="77777777">
      <w:pPr>
        <w:pStyle w:val="ListParagraph"/>
        <w:spacing w:before="0"/>
      </w:pPr>
      <w:r>
        <w:t>Sessions to coach and mentor staff</w:t>
      </w:r>
    </w:p>
    <w:p w:rsidR="00217965" w:rsidP="008543FC" w:rsidRDefault="00FC3681" w14:paraId="5A0E2DDC" w14:textId="77777777">
      <w:pPr>
        <w:pStyle w:val="ListParagraph"/>
        <w:spacing w:before="0"/>
      </w:pPr>
      <w:r>
        <w:t>Revising training tools, including induction and training courses</w:t>
      </w:r>
    </w:p>
    <w:p w:rsidR="00217965" w:rsidP="008543FC" w:rsidRDefault="00FC3681" w14:paraId="6D02388C" w14:textId="77777777">
      <w:pPr>
        <w:pStyle w:val="ListParagraph"/>
        <w:spacing w:before="0"/>
      </w:pPr>
      <w:r>
        <w:t>Creating communities of practice</w:t>
      </w:r>
    </w:p>
    <w:p w:rsidR="00217965" w:rsidP="008543FC" w:rsidRDefault="00FC3681" w14:paraId="094034B8" w14:textId="77777777">
      <w:pPr>
        <w:pStyle w:val="ListParagraph"/>
        <w:spacing w:before="0"/>
      </w:pPr>
      <w:r w:rsidRPr="4816E7CB">
        <w:rPr>
          <w:lang w:val="en-US"/>
        </w:rPr>
        <w:t xml:space="preserve">Collecting experiences (lessons learned) and identifying good practices; </w:t>
      </w:r>
    </w:p>
    <w:p w:rsidR="00217965" w:rsidP="008543FC" w:rsidRDefault="00FC3681" w14:paraId="7F333302" w14:textId="77777777">
      <w:pPr>
        <w:pStyle w:val="ListParagraph"/>
        <w:spacing w:before="0"/>
      </w:pPr>
      <w:r>
        <w:t>Providing technical support, including disability inclusion experts; communicating skills through advice and help desks, etc.</w:t>
      </w:r>
    </w:p>
    <w:p w:rsidR="00217965" w:rsidP="008543FC" w:rsidRDefault="00FC3681" w14:paraId="20554CBA" w14:textId="46518F01">
      <w:pPr>
        <w:pStyle w:val="SimpleParagraphs"/>
      </w:pPr>
      <w:r w:rsidRPr="4816E7CB">
        <w:rPr>
          <w:lang w:val="en-US"/>
        </w:rPr>
        <w:t xml:space="preserve">This often may require joined work between humanitarian actors and persons with disabilities. These steps need to be adapted and take different forms for each stakeholder, yet together empower both groups to cooperate in humanitarian action. </w:t>
      </w:r>
    </w:p>
    <w:p w:rsidR="00217965" w:rsidP="008543FC" w:rsidRDefault="00FC3681" w14:paraId="036D3678" w14:textId="77777777">
      <w:pPr>
        <w:pStyle w:val="SlidetitleandnumberH2"/>
      </w:pPr>
      <w:bookmarkStart w:name="_Toc1588264571" w:id="1726655688"/>
      <w:r w:rsidR="00FC3681">
        <w:rPr/>
        <w:t>Slide 41 – 4 Key Actions for Empowerment and Capacity Development</w:t>
      </w:r>
      <w:bookmarkEnd w:id="1726655688"/>
    </w:p>
    <w:p w:rsidR="00217965" w:rsidP="008543FC" w:rsidRDefault="00FC3681" w14:paraId="0FCF443B" w14:textId="77777777">
      <w:pPr>
        <w:pStyle w:val="SimpleParagraphs"/>
      </w:pPr>
      <w:r>
        <w:t xml:space="preserve">According to the IASC Guidelines, humanitarian Food Security and Nutrition actors are expected to take four key actions to support the empowerment and capacity development of persons with disabilities, OPDs, and other relevant stakeholders to ensure the inclusion of persons with disabilities in humanitarian action. You can find these actions in Chapter 13 on page 96 in the IASC Guideline. </w:t>
      </w:r>
    </w:p>
    <w:p w:rsidR="00217965" w:rsidP="008543FC" w:rsidRDefault="00FC3681" w14:paraId="1D794C79" w14:textId="77777777">
      <w:pPr>
        <w:pStyle w:val="ListParagraph"/>
      </w:pPr>
      <w:r w:rsidRPr="4816E7CB">
        <w:rPr>
          <w:lang w:val="en-US"/>
        </w:rPr>
        <w:t>Mainstream protection and safeguarding measures in all food security and nutrition programming. Inform persons with disabilities of these measures and how to access them. Recognize that gendered dimensions of some protection and safeguarding risks.</w:t>
      </w:r>
    </w:p>
    <w:p w:rsidR="00217965" w:rsidP="008543FC" w:rsidRDefault="00FC3681" w14:paraId="51778AE8" w14:textId="77777777">
      <w:pPr>
        <w:pStyle w:val="ListParagraph"/>
      </w:pPr>
      <w:r w:rsidRPr="4816E7CB">
        <w:rPr>
          <w:lang w:val="en-US"/>
        </w:rPr>
        <w:t xml:space="preserve">Build the capacity of OPDs to enable them to participate actively in all phases of food security and nutrition programming, including design, implementation, and monitoring. Enable them to represent the interests of persons with disabilities in coordination structures and mechanisms. </w:t>
      </w:r>
    </w:p>
    <w:p w:rsidR="00217965" w:rsidP="008543FC" w:rsidRDefault="00FC3681" w14:paraId="7218D506" w14:textId="77777777">
      <w:pPr>
        <w:pStyle w:val="ListParagraph"/>
      </w:pPr>
      <w:r>
        <w:t>Strengthen the capacity of food security actors to understand the risks and obstacles faced by persons with disabilities and how to remove them in compliance with humanitarian principles.</w:t>
      </w:r>
    </w:p>
    <w:p w:rsidRPr="008543FC" w:rsidR="00217965" w:rsidP="008543FC" w:rsidRDefault="00FC3681" w14:paraId="51F8AFC8" w14:textId="309B0ABD">
      <w:pPr>
        <w:pStyle w:val="ListParagraph"/>
      </w:pPr>
      <w:r w:rsidRPr="4816E7CB">
        <w:rPr>
          <w:lang w:val="en-US"/>
        </w:rPr>
        <w:t xml:space="preserve">Make food security actors aware of the rights of persons with disabilities, and the interactions between disability and age, gender, migration status, religion and sexuality. </w:t>
      </w:r>
    </w:p>
    <w:p w:rsidR="00217965" w:rsidP="008543FC" w:rsidRDefault="00FC3681" w14:paraId="4C7C7CA6" w14:textId="77777777">
      <w:pPr>
        <w:pStyle w:val="SlidetitleandnumberH2"/>
      </w:pPr>
      <w:bookmarkStart w:name="_Toc1225365123" w:id="1305357979"/>
      <w:r w:rsidR="00FC3681">
        <w:rPr/>
        <w:t>Slide 42 – Share your Experiences</w:t>
      </w:r>
      <w:bookmarkEnd w:id="1305357979"/>
    </w:p>
    <w:p w:rsidR="00217965" w:rsidP="008543FC" w:rsidRDefault="00FC3681" w14:paraId="5EC6C2D8" w14:textId="77777777">
      <w:pPr>
        <w:pStyle w:val="SimpleParagraphs"/>
      </w:pPr>
      <w:r>
        <w:t xml:space="preserve">Divide the participants into 2 groups – One group to brainstorm and discuss capacity development, and the other group to discuss empowerment. </w:t>
      </w:r>
    </w:p>
    <w:p w:rsidR="00217965" w:rsidP="008543FC" w:rsidRDefault="00FC3681" w14:paraId="0A2DD0CF" w14:textId="77777777">
      <w:pPr>
        <w:pStyle w:val="SimpleParagraphs"/>
      </w:pPr>
      <w:r>
        <w:t xml:space="preserve">Each group should select volunteers to present the group’s feedback after discussions – allow for 10 minutes of discussion, and 5 minutes for each spokesperson to share. Encourage the audience to ask questions to clarify. </w:t>
      </w:r>
    </w:p>
    <w:p w:rsidR="00217965" w:rsidP="008543FC" w:rsidRDefault="00FC3681" w14:paraId="1AB03DBD" w14:textId="77777777">
      <w:pPr>
        <w:pStyle w:val="SimpleParagraphs"/>
      </w:pPr>
      <w:r w:rsidRPr="4816E7CB">
        <w:rPr>
          <w:lang w:val="en-US"/>
        </w:rPr>
        <w:t xml:space="preserve">Once the groups have shared, you can say that humanitarian stakeholders in all humanitarian programs need to develop their awareness on the rights and capacities of persons with disabilities so that inclusive and accessible programmes are designed and implemented. </w:t>
      </w:r>
    </w:p>
    <w:p w:rsidR="00217965" w:rsidP="008543FC" w:rsidRDefault="00FC3681" w14:paraId="763D3966" w14:textId="77777777">
      <w:pPr>
        <w:pStyle w:val="SlideheadingH3"/>
      </w:pPr>
      <w:r>
        <w:t>How do they do this?</w:t>
      </w:r>
    </w:p>
    <w:p w:rsidR="00217965" w:rsidP="008543FC" w:rsidRDefault="00FC3681" w14:paraId="25CFF1AC" w14:textId="77777777">
      <w:pPr>
        <w:pStyle w:val="ListParagraph"/>
        <w:spacing w:before="0"/>
      </w:pPr>
      <w:r>
        <w:t>Develop knowledge on the rights of persons with disabilities</w:t>
      </w:r>
    </w:p>
    <w:p w:rsidR="00217965" w:rsidP="008543FC" w:rsidRDefault="00FC3681" w14:paraId="35771173" w14:textId="77777777">
      <w:pPr>
        <w:pStyle w:val="ListParagraph"/>
        <w:spacing w:before="0"/>
      </w:pPr>
      <w:r w:rsidRPr="4816E7CB">
        <w:rPr>
          <w:lang w:val="en-US"/>
        </w:rPr>
        <w:t>Provide technical support for adapting the design &amp; implement humanitarian food security and nutrition programmes</w:t>
      </w:r>
    </w:p>
    <w:p w:rsidR="00217965" w:rsidP="008543FC" w:rsidRDefault="00FC3681" w14:paraId="33E54AEF" w14:textId="77777777">
      <w:pPr>
        <w:pStyle w:val="ListParagraph"/>
        <w:spacing w:before="0"/>
      </w:pPr>
      <w:r w:rsidRPr="4816E7CB">
        <w:rPr>
          <w:lang w:val="en-US"/>
        </w:rPr>
        <w:t>Learn principles and coach others to adapt practical approaches that promote inclusion and reduce barriers to inclusion.</w:t>
      </w:r>
    </w:p>
    <w:p w:rsidR="00217965" w:rsidP="4816E7CB" w:rsidRDefault="00FC3681" w14:paraId="7E788AB6" w14:textId="77777777">
      <w:pPr>
        <w:pStyle w:val="SlideheadingH3"/>
        <w:rPr>
          <w:lang w:val="en-US"/>
        </w:rPr>
      </w:pPr>
      <w:r w:rsidRPr="4816E7CB">
        <w:rPr>
          <w:lang w:val="en-US"/>
        </w:rPr>
        <w:t>Who do you need to engage?</w:t>
      </w:r>
    </w:p>
    <w:p w:rsidR="00217965" w:rsidP="008543FC" w:rsidRDefault="00FC3681" w14:paraId="716E6ACA" w14:textId="77777777">
      <w:pPr>
        <w:pStyle w:val="ListParagraph"/>
        <w:spacing w:before="0"/>
      </w:pPr>
      <w:r>
        <w:t>Persons with disabilities from the affected population</w:t>
      </w:r>
    </w:p>
    <w:p w:rsidR="00217965" w:rsidP="008543FC" w:rsidRDefault="00FC3681" w14:paraId="3403BF32" w14:textId="77777777">
      <w:pPr>
        <w:pStyle w:val="ListParagraph"/>
        <w:spacing w:before="0"/>
      </w:pPr>
      <w:r w:rsidRPr="4816E7CB">
        <w:rPr>
          <w:lang w:val="en-US"/>
        </w:rPr>
        <w:t>OPDs from within the country, depending on their skills and expertise in disability awareness and capacity development overall</w:t>
      </w:r>
    </w:p>
    <w:p w:rsidRPr="008543FC" w:rsidR="00217965" w:rsidP="008543FC" w:rsidRDefault="00FC3681" w14:paraId="0F448BC4" w14:textId="2525F67F">
      <w:pPr>
        <w:pStyle w:val="ListParagraph"/>
        <w:spacing w:before="0"/>
      </w:pPr>
      <w:r w:rsidRPr="4816E7CB">
        <w:rPr>
          <w:lang w:val="en-US"/>
        </w:rPr>
        <w:t xml:space="preserve">Depending on the project, this could include the need to build the capacity of all stakeholders including donors, all humanitarian actors, volunteers, staff, etc. on disability rights, inclusive programme design, implementation and monitoring and evaluation. </w:t>
      </w:r>
    </w:p>
    <w:p w:rsidR="00217965" w:rsidP="008543FC" w:rsidRDefault="00FC3681" w14:paraId="53B2A4B6" w14:textId="77777777">
      <w:pPr>
        <w:pStyle w:val="SlidetitleandnumberH2"/>
      </w:pPr>
      <w:bookmarkStart w:name="_Toc1182856311" w:id="907724058"/>
      <w:r w:rsidR="00FC3681">
        <w:rPr/>
        <w:t>Slide 43 – Must-Do Action: Collect and Disaggregate Data</w:t>
      </w:r>
      <w:bookmarkEnd w:id="907724058"/>
    </w:p>
    <w:p w:rsidR="00217965" w:rsidP="008543FC" w:rsidRDefault="00FC3681" w14:paraId="634574B8" w14:textId="4AA074A1">
      <w:pPr>
        <w:pStyle w:val="SimpleParagraphs"/>
      </w:pPr>
      <w:r>
        <w:t>Explain to the participants that we will now move to the last Must Do Action: Collect and Disaggregate Data Please note that the IASC Guidelines refers to this as “Data Collection and Monitoring.” This session will focus on the importance of disaggregated data and information on disability to ensure that humanitarian action planning, implementation and monitoring are inclusive of persons with disabilities.</w:t>
      </w:r>
    </w:p>
    <w:p w:rsidR="00217965" w:rsidP="008543FC" w:rsidRDefault="00FC3681" w14:paraId="7A9B977F" w14:textId="77777777">
      <w:pPr>
        <w:pStyle w:val="SlidetitleandnumberH2"/>
      </w:pPr>
      <w:bookmarkStart w:name="_Toc458118547" w:id="398444095"/>
      <w:r w:rsidR="00FC3681">
        <w:rPr/>
        <w:t>Slide 44 – Quick Quiz - Disability Data</w:t>
      </w:r>
      <w:bookmarkEnd w:id="398444095"/>
    </w:p>
    <w:p w:rsidR="00217965" w:rsidP="008543FC" w:rsidRDefault="00FC3681" w14:paraId="0462FD68" w14:textId="47CE2AF1">
      <w:pPr>
        <w:pStyle w:val="SimpleParagraphs"/>
      </w:pPr>
      <w:r w:rsidRPr="4816E7CB">
        <w:rPr>
          <w:lang w:val="en-US"/>
        </w:rPr>
        <w:t xml:space="preserve">Say to the participants that to design, implement, and monitor inclusive humanitarian responses, it is essential to collect data on barriers, as well as on the priorities, needs, and access of persons with disabilities, and to ensure that data can be disaggregated. Without this information, exclusion often remains invisible. </w:t>
      </w:r>
    </w:p>
    <w:p w:rsidR="00217965" w:rsidP="008543FC" w:rsidRDefault="00FC3681" w14:paraId="6F5ECF09" w14:textId="35C898AD">
      <w:pPr>
        <w:pStyle w:val="SimpleParagraphs"/>
      </w:pPr>
      <w:r w:rsidRPr="4816E7CB">
        <w:rPr>
          <w:lang w:val="en-US"/>
        </w:rPr>
        <w:t xml:space="preserve">We will now look at four statements related to </w:t>
      </w:r>
      <w:r w:rsidRPr="4816E7CB">
        <w:rPr>
          <w:b/>
          <w:bCs/>
          <w:lang w:val="en-US"/>
        </w:rPr>
        <w:t>data collection and persons with disabilities in humanitarian emergencies</w:t>
      </w:r>
      <w:r w:rsidRPr="4816E7CB">
        <w:rPr>
          <w:lang w:val="en-US"/>
        </w:rPr>
        <w:t xml:space="preserve">. For each statement, decide whether you think it is </w:t>
      </w:r>
      <w:r w:rsidRPr="4816E7CB">
        <w:rPr>
          <w:b/>
          <w:bCs/>
          <w:lang w:val="en-US"/>
        </w:rPr>
        <w:t>true or false</w:t>
      </w:r>
      <w:r w:rsidRPr="4816E7CB">
        <w:rPr>
          <w:lang w:val="en-US"/>
        </w:rPr>
        <w:t>. We’ll discuss briefly, then reveal the answer.</w:t>
      </w:r>
    </w:p>
    <w:p w:rsidRPr="008543FC" w:rsidR="00217965" w:rsidP="008543FC" w:rsidRDefault="00FC3681" w14:paraId="707E7EE8" w14:textId="34BD8989">
      <w:pPr>
        <w:pStyle w:val="SimpleParagraphs"/>
      </w:pPr>
      <w:r w:rsidRPr="4816E7CB">
        <w:rPr>
          <w:lang w:val="en-US"/>
        </w:rPr>
        <w:t xml:space="preserve">The </w:t>
      </w:r>
      <w:r w:rsidRPr="4816E7CB">
        <w:rPr>
          <w:b/>
          <w:bCs/>
          <w:lang w:val="en-US"/>
        </w:rPr>
        <w:t>first statement</w:t>
      </w:r>
      <w:r w:rsidRPr="4816E7CB">
        <w:rPr>
          <w:lang w:val="en-US"/>
        </w:rPr>
        <w:t xml:space="preserve"> is: Conducting a needs assessment </w:t>
      </w:r>
      <w:r w:rsidRPr="4816E7CB">
        <w:rPr>
          <w:sz w:val="36"/>
          <w:szCs w:val="36"/>
          <w:lang w:val="en-US"/>
        </w:rPr>
        <w:t>t</w:t>
      </w:r>
      <w:r w:rsidRPr="4816E7CB">
        <w:rPr>
          <w:lang w:val="en-US"/>
        </w:rPr>
        <w:t>hat is inclusive of and accessible to persons with disabilities is a  key part of upholding the humanitarian principles</w:t>
      </w:r>
      <w:r w:rsidRPr="4816E7CB">
        <w:rPr>
          <w:color w:val="404040" w:themeColor="text1" w:themeTint="BF"/>
          <w:lang w:val="en-US"/>
        </w:rPr>
        <w:t xml:space="preserve">. </w:t>
      </w:r>
      <w:r w:rsidRPr="4816E7CB">
        <w:rPr>
          <w:lang w:val="en-US"/>
        </w:rPr>
        <w:t xml:space="preserve">Is it true or false? </w:t>
      </w:r>
      <w:r w:rsidRPr="4816E7CB">
        <w:rPr>
          <w:i/>
          <w:iCs/>
          <w:lang w:val="en-US"/>
        </w:rPr>
        <w:t>After participants share their thoughts, advance the slide.</w:t>
      </w:r>
      <w:r w:rsidRPr="4816E7CB">
        <w:rPr>
          <w:lang w:val="en-US"/>
        </w:rPr>
        <w:t xml:space="preserve"> This is </w:t>
      </w:r>
      <w:r w:rsidRPr="4816E7CB">
        <w:rPr>
          <w:b/>
          <w:bCs/>
          <w:lang w:val="en-US"/>
        </w:rPr>
        <w:t>true</w:t>
      </w:r>
      <w:r w:rsidRPr="4816E7CB">
        <w:rPr>
          <w:lang w:val="en-US"/>
        </w:rPr>
        <w:t>. Inclusive and accessible assessments are essential to uphold the humanitarian principles of humanity, impartiality, and neutrality, and to ensure assistance is based on needs.</w:t>
      </w:r>
    </w:p>
    <w:p w:rsidR="00217965" w:rsidP="008543FC" w:rsidRDefault="00FC3681" w14:paraId="4A72AE2C" w14:textId="7CB90809">
      <w:pPr>
        <w:pStyle w:val="SimpleParagraphs"/>
      </w:pPr>
      <w:r w:rsidRPr="4816E7CB">
        <w:rPr>
          <w:b/>
          <w:bCs/>
          <w:lang w:val="en-US"/>
        </w:rPr>
        <w:t>Statement 2:</w:t>
      </w:r>
      <w:r w:rsidRPr="4816E7CB">
        <w:rPr>
          <w:lang w:val="en-US"/>
        </w:rPr>
        <w:t xml:space="preserve"> An estimated 16 percent of the population are at risk of not accessing humanitarian assistance if we do not disaggregate monitoring data by disability. Is it true or false? </w:t>
      </w:r>
      <w:r w:rsidRPr="4816E7CB">
        <w:rPr>
          <w:i/>
          <w:iCs/>
          <w:lang w:val="en-US"/>
        </w:rPr>
        <w:t>After participants share their thoughts, advance the slide.</w:t>
      </w:r>
      <w:r w:rsidRPr="4816E7CB">
        <w:rPr>
          <w:lang w:val="en-US"/>
        </w:rPr>
        <w:t xml:space="preserve"> This is </w:t>
      </w:r>
      <w:r w:rsidRPr="4816E7CB">
        <w:rPr>
          <w:b/>
          <w:bCs/>
          <w:lang w:val="en-US"/>
        </w:rPr>
        <w:t>true</w:t>
      </w:r>
      <w:r w:rsidRPr="4816E7CB">
        <w:rPr>
          <w:lang w:val="en-US"/>
        </w:rPr>
        <w:t>.</w:t>
      </w:r>
      <w:r w:rsidRPr="4816E7CB">
        <w:rPr>
          <w:b/>
          <w:bCs/>
          <w:lang w:val="en-US"/>
        </w:rPr>
        <w:t xml:space="preserve"> </w:t>
      </w:r>
      <w:r w:rsidRPr="4816E7CB">
        <w:rPr>
          <w:lang w:val="en-US"/>
        </w:rPr>
        <w:t xml:space="preserve">About 16% of the population are estimated to have a disability and without disability-disaggregated data, gaps in access and outcomes remain hidden. </w:t>
      </w:r>
    </w:p>
    <w:p w:rsidRPr="008543FC" w:rsidR="00217965" w:rsidP="008543FC" w:rsidRDefault="00FC3681" w14:paraId="431BCB7D" w14:textId="30DCC122">
      <w:pPr>
        <w:pStyle w:val="SimpleParagraphs"/>
      </w:pPr>
      <w:r w:rsidRPr="4816E7CB">
        <w:rPr>
          <w:b/>
          <w:bCs/>
          <w:lang w:val="en-US"/>
        </w:rPr>
        <w:t xml:space="preserve">Statement 3: </w:t>
      </w:r>
      <w:r w:rsidRPr="4816E7CB">
        <w:rPr>
          <w:lang w:val="en-US"/>
        </w:rPr>
        <w:t xml:space="preserve">To collect data on the sub-population of persons with disabilities humanitarian actors require specific medical expertise. Is it true or false? </w:t>
      </w:r>
      <w:r w:rsidRPr="4816E7CB">
        <w:rPr>
          <w:i/>
          <w:iCs/>
          <w:lang w:val="en-US"/>
        </w:rPr>
        <w:t>After participants share their thoughts, advance the slide.</w:t>
      </w:r>
      <w:r w:rsidRPr="4816E7CB">
        <w:rPr>
          <w:lang w:val="en-US"/>
        </w:rPr>
        <w:t xml:space="preserve"> This is </w:t>
      </w:r>
      <w:r w:rsidRPr="4816E7CB">
        <w:rPr>
          <w:b/>
          <w:bCs/>
          <w:lang w:val="en-US"/>
        </w:rPr>
        <w:t>false.</w:t>
      </w:r>
      <w:r w:rsidRPr="4816E7CB">
        <w:rPr>
          <w:lang w:val="en-US"/>
        </w:rPr>
        <w:t xml:space="preserve"> It isn’t required to have medical understanding to collect data. It is required to have a basic understanding of the rights-based approach to disability and inclusive communication skills.</w:t>
      </w:r>
    </w:p>
    <w:p w:rsidR="00217965" w:rsidP="008543FC" w:rsidRDefault="00FC3681" w14:paraId="52C33160" w14:textId="65716DB4">
      <w:pPr>
        <w:pStyle w:val="SimpleParagraphs"/>
      </w:pPr>
      <w:r w:rsidRPr="4816E7CB">
        <w:rPr>
          <w:b/>
          <w:bCs/>
          <w:lang w:val="en-US"/>
        </w:rPr>
        <w:t xml:space="preserve">Statement 4: </w:t>
      </w:r>
      <w:r w:rsidRPr="4816E7CB">
        <w:rPr>
          <w:lang w:val="en-US"/>
        </w:rPr>
        <w:t xml:space="preserve">The most important type of data to collect on persons with disabilities is on numbers of persons with disabilities in a given location. </w:t>
      </w:r>
      <w:r w:rsidRPr="4816E7CB">
        <w:rPr>
          <w:color w:val="404040" w:themeColor="text1" w:themeTint="BF"/>
          <w:lang w:val="en-US"/>
        </w:rPr>
        <w:t>.</w:t>
      </w:r>
      <w:r w:rsidRPr="4816E7CB">
        <w:rPr>
          <w:lang w:val="en-US"/>
        </w:rPr>
        <w:t xml:space="preserve"> Is it true or false? </w:t>
      </w:r>
      <w:r w:rsidRPr="4816E7CB">
        <w:rPr>
          <w:i/>
          <w:iCs/>
          <w:lang w:val="en-US"/>
        </w:rPr>
        <w:t>After participants share their thoughts, advance the slide.</w:t>
      </w:r>
      <w:r w:rsidRPr="4816E7CB">
        <w:rPr>
          <w:lang w:val="en-US"/>
        </w:rPr>
        <w:t xml:space="preserve"> This is </w:t>
      </w:r>
      <w:r w:rsidRPr="4816E7CB">
        <w:rPr>
          <w:b/>
          <w:bCs/>
          <w:lang w:val="en-US"/>
        </w:rPr>
        <w:t>false</w:t>
      </w:r>
      <w:r w:rsidRPr="4816E7CB">
        <w:rPr>
          <w:lang w:val="en-US"/>
        </w:rPr>
        <w:t>. Numbers alone are not sufficient. Data is needed to understand barriers, risks, access to assistance, and outcomes, so programmes can be adapted to ensure inclusion.</w:t>
      </w:r>
    </w:p>
    <w:p w:rsidR="00217965" w:rsidP="008543FC" w:rsidRDefault="00FC3681" w14:paraId="25019C0B" w14:textId="052B30E3">
      <w:pPr>
        <w:pStyle w:val="SimpleParagraphs"/>
      </w:pPr>
      <w:r w:rsidRPr="4816E7CB">
        <w:rPr>
          <w:lang w:val="en-US"/>
        </w:rPr>
        <w:t xml:space="preserve">These statements highlight why disability-inclusive data is not just about counting people, it’s about </w:t>
      </w:r>
      <w:r w:rsidRPr="4816E7CB">
        <w:rPr>
          <w:b/>
          <w:bCs/>
          <w:lang w:val="en-US"/>
        </w:rPr>
        <w:t>understanding access, barriers, and impact</w:t>
      </w:r>
      <w:r w:rsidRPr="4816E7CB">
        <w:rPr>
          <w:lang w:val="en-US"/>
        </w:rPr>
        <w:t>. In the next slides, we’ll look at practical ways to collect and use this data effectively.</w:t>
      </w:r>
    </w:p>
    <w:p w:rsidR="00217965" w:rsidP="008543FC" w:rsidRDefault="00FC3681" w14:paraId="49CC088B" w14:textId="77777777">
      <w:pPr>
        <w:pStyle w:val="SlidetitleandnumberH2"/>
      </w:pPr>
      <w:bookmarkStart w:name="_Toc1934301858" w:id="2051637392"/>
      <w:r w:rsidRPr="7ACB7034" w:rsidR="00FC3681">
        <w:rPr>
          <w:lang w:val="en-US"/>
        </w:rPr>
        <w:t>Slide 45  – Why do we need disability data?</w:t>
      </w:r>
      <w:bookmarkEnd w:id="2051637392"/>
      <w:r w:rsidRPr="7ACB7034" w:rsidR="00FC3681">
        <w:rPr>
          <w:lang w:val="en-US"/>
        </w:rPr>
        <w:t xml:space="preserve"> </w:t>
      </w:r>
    </w:p>
    <w:p w:rsidR="00217965" w:rsidP="008543FC" w:rsidRDefault="00FC3681" w14:paraId="33709F54" w14:textId="77777777">
      <w:pPr>
        <w:pStyle w:val="SimpleParagraphs"/>
      </w:pPr>
      <w:r>
        <w:t>Read the different blocks taken from the IASC Guidelines Chapter 4, page 23:</w:t>
      </w:r>
    </w:p>
    <w:p w:rsidR="00217965" w:rsidP="008543FC" w:rsidRDefault="00FC3681" w14:paraId="029D2366" w14:textId="77777777">
      <w:pPr>
        <w:pStyle w:val="SimpleParagraphs"/>
      </w:pPr>
      <w:r>
        <w:t xml:space="preserve">“Quality humanitarian programming is built on an understanding of the </w:t>
      </w:r>
      <w:r>
        <w:rPr>
          <w:b/>
          <w:bCs/>
        </w:rPr>
        <w:t xml:space="preserve">requirements and priorities </w:t>
      </w:r>
      <w:r>
        <w:t xml:space="preserve">of persons with disabilities during a crisis.” </w:t>
      </w:r>
    </w:p>
    <w:p w:rsidR="00217965" w:rsidP="008543FC" w:rsidRDefault="00FC3681" w14:paraId="6163B746" w14:textId="77777777">
      <w:pPr>
        <w:pStyle w:val="SimpleParagraphs"/>
      </w:pPr>
      <w:r>
        <w:t xml:space="preserve">This understanding is generated by: </w:t>
      </w:r>
    </w:p>
    <w:p w:rsidR="00217965" w:rsidP="4816E7CB" w:rsidRDefault="00FC3681" w14:paraId="497AF39D" w14:textId="77777777">
      <w:pPr>
        <w:widowControl w:val="0"/>
        <w:numPr>
          <w:ilvl w:val="0"/>
          <w:numId w:val="26"/>
        </w:numPr>
        <w:spacing w:before="160" w:after="120" w:line="256" w:lineRule="auto"/>
        <w:rPr>
          <w:rFonts w:ascii="Arial" w:hAnsi="Arial" w:eastAsia="Arial" w:cs="Arial"/>
          <w:sz w:val="24"/>
          <w:szCs w:val="24"/>
          <w:lang w:val="en-US"/>
        </w:rPr>
      </w:pPr>
      <w:r w:rsidRPr="4816E7CB">
        <w:rPr>
          <w:rFonts w:ascii="Arial" w:hAnsi="Arial" w:eastAsia="Arial" w:cs="Arial"/>
          <w:sz w:val="24"/>
          <w:szCs w:val="24"/>
          <w:lang w:val="en-US"/>
        </w:rPr>
        <w:t>Identifying the population of persons with disabilities</w:t>
      </w:r>
    </w:p>
    <w:p w:rsidR="00217965" w:rsidP="4816E7CB" w:rsidRDefault="00FC3681" w14:paraId="0CE0B032" w14:textId="77777777">
      <w:pPr>
        <w:widowControl w:val="0"/>
        <w:numPr>
          <w:ilvl w:val="0"/>
          <w:numId w:val="26"/>
        </w:numPr>
        <w:spacing w:after="120" w:line="256" w:lineRule="auto"/>
        <w:rPr>
          <w:rFonts w:ascii="Arial" w:hAnsi="Arial" w:eastAsia="Arial" w:cs="Arial"/>
          <w:sz w:val="24"/>
          <w:szCs w:val="24"/>
          <w:lang w:val="en-US"/>
        </w:rPr>
      </w:pPr>
      <w:r w:rsidRPr="4816E7CB">
        <w:rPr>
          <w:rFonts w:ascii="Arial" w:hAnsi="Arial" w:eastAsia="Arial" w:cs="Arial"/>
          <w:sz w:val="24"/>
          <w:szCs w:val="24"/>
          <w:lang w:val="en-US"/>
        </w:rPr>
        <w:t>Analysing</w:t>
      </w:r>
      <w:r w:rsidRPr="4816E7CB">
        <w:rPr>
          <w:rFonts w:ascii="Arial" w:hAnsi="Arial" w:eastAsia="Arial" w:cs="Arial"/>
          <w:sz w:val="24"/>
          <w:szCs w:val="24"/>
          <w:lang w:val="en-US"/>
        </w:rPr>
        <w:t xml:space="preserve"> the risks that persons with disabilities face and the factors that contribute to those risks</w:t>
      </w:r>
    </w:p>
    <w:p w:rsidR="00217965" w:rsidP="4816E7CB" w:rsidRDefault="00FC3681" w14:paraId="22D41FB2" w14:textId="77777777">
      <w:pPr>
        <w:widowControl w:val="0"/>
        <w:numPr>
          <w:ilvl w:val="0"/>
          <w:numId w:val="26"/>
        </w:numPr>
        <w:spacing w:after="120" w:line="256" w:lineRule="auto"/>
        <w:rPr>
          <w:rFonts w:ascii="Arial" w:hAnsi="Arial" w:eastAsia="Arial" w:cs="Arial"/>
          <w:sz w:val="24"/>
          <w:szCs w:val="24"/>
          <w:lang w:val="en-US"/>
        </w:rPr>
      </w:pPr>
      <w:r w:rsidRPr="4816E7CB">
        <w:rPr>
          <w:rFonts w:ascii="Arial" w:hAnsi="Arial" w:eastAsia="Arial" w:cs="Arial"/>
          <w:sz w:val="24"/>
          <w:szCs w:val="24"/>
          <w:lang w:val="en-US"/>
        </w:rPr>
        <w:t>Identifying barriers that impede persons with disabilities from accessing humanitarian assistance</w:t>
      </w:r>
    </w:p>
    <w:p w:rsidR="00217965" w:rsidP="008543FC" w:rsidRDefault="00FC3681" w14:paraId="3ED0A59D" w14:textId="77777777">
      <w:pPr>
        <w:widowControl w:val="0"/>
        <w:numPr>
          <w:ilvl w:val="0"/>
          <w:numId w:val="26"/>
        </w:numPr>
        <w:spacing w:after="120" w:line="256" w:lineRule="auto"/>
        <w:rPr>
          <w:rFonts w:ascii="Arial" w:hAnsi="Arial" w:eastAsia="Arial" w:cs="Arial"/>
          <w:sz w:val="24"/>
          <w:szCs w:val="24"/>
        </w:rPr>
      </w:pPr>
      <w:r>
        <w:rPr>
          <w:rFonts w:ascii="Arial" w:hAnsi="Arial" w:eastAsia="Arial" w:cs="Arial"/>
          <w:sz w:val="24"/>
          <w:szCs w:val="24"/>
        </w:rPr>
        <w:t>Understanding the roles and capacities of persons with disabilities in the humanitarian response</w:t>
      </w:r>
    </w:p>
    <w:p w:rsidR="00217965" w:rsidP="008543FC" w:rsidRDefault="00FC3681" w14:paraId="656E497B" w14:textId="77777777">
      <w:pPr>
        <w:pStyle w:val="SimpleParagraphs"/>
      </w:pPr>
      <w:r w:rsidRPr="4816E7CB">
        <w:rPr>
          <w:lang w:val="en-US"/>
        </w:rPr>
        <w:t>Add that to build this foundation of understanding, it is important to obtain data on persons with disabilities.</w:t>
      </w:r>
    </w:p>
    <w:p w:rsidR="00217965" w:rsidP="008543FC" w:rsidRDefault="00FC3681" w14:paraId="5305DE88" w14:textId="77777777">
      <w:pPr>
        <w:pStyle w:val="SimpleParagraphs"/>
      </w:pPr>
      <w:r>
        <w:t xml:space="preserve">Remind participants that, </w:t>
      </w:r>
    </w:p>
    <w:p w:rsidR="00217965" w:rsidP="008543FC" w:rsidRDefault="00FC3681" w14:paraId="2336E1FF" w14:textId="77777777">
      <w:pPr>
        <w:pStyle w:val="ListParagraph"/>
        <w:spacing w:before="0"/>
      </w:pPr>
      <w:r w:rsidRPr="4816E7CB">
        <w:rPr>
          <w:lang w:val="en-US"/>
        </w:rPr>
        <w:t xml:space="preserve">The decisions or actions that a humanitarian response needs to take will determine what type of data needs to be collected, how best to collect it, and how to interpret and act on it. </w:t>
      </w:r>
    </w:p>
    <w:p w:rsidR="00217965" w:rsidP="008543FC" w:rsidRDefault="00FC3681" w14:paraId="0B88BE45" w14:textId="77777777">
      <w:pPr>
        <w:pStyle w:val="ListParagraph"/>
        <w:spacing w:before="0"/>
      </w:pPr>
      <w:r w:rsidRPr="4816E7CB">
        <w:rPr>
          <w:lang w:val="en-US"/>
        </w:rPr>
        <w:t>Data can be quantitative (reflecting magnitude, scale and effects of humanitarian crises as statistics), qualitative (reflects experiential descriptions of the impact of crisis on the affected communities)</w:t>
      </w:r>
    </w:p>
    <w:p w:rsidRPr="008543FC" w:rsidR="00217965" w:rsidP="008543FC" w:rsidRDefault="00FC3681" w14:paraId="2220FBDC" w14:textId="7B920A1C">
      <w:pPr>
        <w:pStyle w:val="ListParagraph"/>
        <w:spacing w:before="0"/>
      </w:pPr>
      <w:r w:rsidRPr="4816E7CB">
        <w:rPr>
          <w:lang w:val="en-US"/>
        </w:rPr>
        <w:t>Primary data is collected directly from the affected population or Secondary data is collected from previous statistics and analytical research</w:t>
      </w:r>
    </w:p>
    <w:p w:rsidR="00217965" w:rsidP="008543FC" w:rsidRDefault="00FC3681" w14:paraId="666AF5D2" w14:textId="77777777">
      <w:pPr>
        <w:pStyle w:val="SlidetitleandnumberH2"/>
      </w:pPr>
      <w:bookmarkStart w:name="_Toc1501833788" w:id="715473891"/>
      <w:r w:rsidR="00FC3681">
        <w:rPr/>
        <w:t>Slide 46 – Objectives of Disability Data (Optional Slide)</w:t>
      </w:r>
      <w:bookmarkEnd w:id="715473891"/>
    </w:p>
    <w:p w:rsidR="00217965" w:rsidP="008543FC" w:rsidRDefault="00FC3681" w14:paraId="30655D65" w14:textId="77777777">
      <w:pPr>
        <w:pStyle w:val="SimpleParagraphs"/>
      </w:pPr>
      <w:r w:rsidRPr="4816E7CB">
        <w:rPr>
          <w:lang w:val="en-US"/>
        </w:rPr>
        <w:t xml:space="preserve">According to the IASC Guidelines,  building an inclusive humanitarian response starts with building a foundation of understanding, and that means collecting data on persons with disabilities. </w:t>
      </w:r>
    </w:p>
    <w:p w:rsidR="00217965" w:rsidP="008543FC" w:rsidRDefault="00FC3681" w14:paraId="3BBCB8F1" w14:textId="77777777">
      <w:pPr>
        <w:pStyle w:val="SimpleParagraphs"/>
      </w:pPr>
      <w:r>
        <w:t xml:space="preserve">Go through each of the points one by one providing examples. </w:t>
      </w:r>
    </w:p>
    <w:p w:rsidR="00217965" w:rsidP="008543FC" w:rsidRDefault="00FC3681" w14:paraId="45238F06" w14:textId="59D293A9">
      <w:pPr>
        <w:pStyle w:val="SimpleParagraphs"/>
      </w:pPr>
      <w:r>
        <w:t xml:space="preserve">Depending on what data is gathered, and its relevance to the context, disability inclusive data can contribute to the following purposes: </w:t>
      </w:r>
    </w:p>
    <w:p w:rsidR="00217965" w:rsidP="4816E7CB" w:rsidRDefault="00FC3681" w14:paraId="0032B532" w14:textId="77777777">
      <w:pPr>
        <w:pStyle w:val="ListParagraph"/>
        <w:rPr>
          <w:rFonts w:ascii="Times New Roman" w:hAnsi="Times New Roman" w:eastAsia="Times New Roman" w:cs="Times New Roman"/>
          <w:lang w:val="en-US"/>
        </w:rPr>
      </w:pPr>
      <w:r w:rsidRPr="4816E7CB">
        <w:rPr>
          <w:lang w:val="en-US"/>
        </w:rPr>
        <w:t>Identify individuals with disabilities and households that include persons with disabilities, in order to monitor their situation, target assistance and set response priorities</w:t>
      </w:r>
    </w:p>
    <w:p w:rsidR="00217965" w:rsidP="4816E7CB" w:rsidRDefault="00FC3681" w14:paraId="345DF4BD" w14:textId="77777777">
      <w:pPr>
        <w:pStyle w:val="ListParagraph"/>
        <w:rPr>
          <w:rFonts w:ascii="Times New Roman" w:hAnsi="Times New Roman" w:eastAsia="Times New Roman" w:cs="Times New Roman"/>
          <w:lang w:val="en-US"/>
        </w:rPr>
      </w:pPr>
      <w:r w:rsidRPr="4816E7CB">
        <w:rPr>
          <w:lang w:val="en-US"/>
        </w:rPr>
        <w:t>Better informed inclusive response planning – i.e. identify percentage of Persons with disabilities in affected population to inform response planning</w:t>
      </w:r>
    </w:p>
    <w:p w:rsidR="00217965" w:rsidP="4816E7CB" w:rsidRDefault="00FC3681" w14:paraId="1382CBA2" w14:textId="77777777">
      <w:pPr>
        <w:pStyle w:val="ListParagraph"/>
        <w:rPr>
          <w:rFonts w:ascii="Times New Roman" w:hAnsi="Times New Roman" w:eastAsia="Times New Roman" w:cs="Times New Roman"/>
          <w:lang w:val="en-US"/>
        </w:rPr>
      </w:pPr>
      <w:r w:rsidRPr="4816E7CB">
        <w:rPr>
          <w:lang w:val="en-US"/>
        </w:rPr>
        <w:t>A deeper, more relevant understanding of barriers and risks so as to deliver and monitor access to accessible services and facilities, assistance, and to identify barriers that could impede access which must be recognised and addressed</w:t>
      </w:r>
    </w:p>
    <w:p w:rsidR="00217965" w:rsidP="4816E7CB" w:rsidRDefault="00FC3681" w14:paraId="1BCAC6F7" w14:textId="77777777">
      <w:pPr>
        <w:pStyle w:val="ListParagraph"/>
        <w:rPr>
          <w:rFonts w:ascii="Times New Roman" w:hAnsi="Times New Roman" w:eastAsia="Times New Roman" w:cs="Times New Roman"/>
          <w:lang w:val="en-US"/>
        </w:rPr>
      </w:pPr>
      <w:r w:rsidRPr="4816E7CB">
        <w:rPr>
          <w:lang w:val="en-US"/>
        </w:rPr>
        <w:t>Better identification of needs and priorities – i.e. identify targeted assistance, response priorities &amp; monitoring based on risk profile etc.</w:t>
      </w:r>
    </w:p>
    <w:p w:rsidR="00217965" w:rsidP="4816E7CB" w:rsidRDefault="00FC3681" w14:paraId="4D3FC5A6" w14:textId="77777777">
      <w:pPr>
        <w:pStyle w:val="ListParagraph"/>
        <w:rPr>
          <w:rFonts w:ascii="Times New Roman" w:hAnsi="Times New Roman" w:eastAsia="Times New Roman" w:cs="Times New Roman"/>
          <w:lang w:val="en-US"/>
        </w:rPr>
      </w:pPr>
      <w:r w:rsidRPr="4816E7CB">
        <w:rPr>
          <w:lang w:val="en-US"/>
        </w:rPr>
        <w:t>Identify partner capacity and resources – i.e. this allows stakeholders to identify capacity building requirements and align to networks and partnerships to demand</w:t>
      </w:r>
    </w:p>
    <w:p w:rsidR="00217965" w:rsidP="4816E7CB" w:rsidRDefault="00FC3681" w14:paraId="228E5BEE" w14:textId="77777777">
      <w:pPr>
        <w:pStyle w:val="ListParagraph"/>
        <w:rPr>
          <w:rFonts w:ascii="Times New Roman" w:hAnsi="Times New Roman" w:eastAsia="Times New Roman" w:cs="Times New Roman"/>
          <w:lang w:val="en-US"/>
        </w:rPr>
      </w:pPr>
      <w:r w:rsidRPr="4816E7CB">
        <w:rPr>
          <w:lang w:val="en-US"/>
        </w:rPr>
        <w:t>Monitor and measure impact of services, facilities and programmes based on experiences – i.e. get valuable insight from persons with disabilities directly</w:t>
      </w:r>
    </w:p>
    <w:p w:rsidR="00217965" w:rsidP="4816E7CB" w:rsidRDefault="00FC3681" w14:paraId="4A697F25" w14:textId="77777777">
      <w:pPr>
        <w:pStyle w:val="ListParagraph"/>
        <w:rPr>
          <w:rFonts w:ascii="Times New Roman" w:hAnsi="Times New Roman" w:eastAsia="Times New Roman" w:cs="Times New Roman"/>
          <w:lang w:val="en-US"/>
        </w:rPr>
      </w:pPr>
      <w:r w:rsidRPr="4816E7CB">
        <w:rPr>
          <w:lang w:val="en-US"/>
        </w:rPr>
        <w:t>Provide evidence for advocacy initiates and resource mobilisation by providing accurate and up to date data.</w:t>
      </w:r>
    </w:p>
    <w:p w:rsidR="00217965" w:rsidP="008543FC" w:rsidRDefault="00FC3681" w14:paraId="3BEEC8BE" w14:textId="6945C178">
      <w:pPr>
        <w:pStyle w:val="SimpleParagraphs"/>
      </w:pPr>
      <w:r>
        <w:t>It is important to note that collecting data on persons with disabilities is not optional. For States that have ratified the CRPD, it is a legal obligation and a core part of upholding rights in humanitarian action.</w:t>
      </w:r>
    </w:p>
    <w:p w:rsidR="00217965" w:rsidP="008543FC" w:rsidRDefault="00FC3681" w14:paraId="5297FD8F" w14:textId="77777777">
      <w:pPr>
        <w:pStyle w:val="SlidetitleandnumberH2"/>
      </w:pPr>
      <w:bookmarkStart w:name="_Toc1884420894" w:id="1394085541"/>
      <w:r w:rsidR="00FC3681">
        <w:rPr/>
        <w:t>Slide 47 – What data do we need?</w:t>
      </w:r>
      <w:bookmarkEnd w:id="1394085541"/>
    </w:p>
    <w:p w:rsidR="00217965" w:rsidP="008543FC" w:rsidRDefault="00FC3681" w14:paraId="2BE73D4E" w14:textId="77777777">
      <w:pPr>
        <w:pStyle w:val="SimpleParagraphs"/>
      </w:pPr>
      <w:r w:rsidRPr="4816E7CB">
        <w:rPr>
          <w:lang w:val="en-US"/>
        </w:rPr>
        <w:t xml:space="preserve">The decisions or actions that a humanitarian response programme needs to take will determine what kinds of data it needs to collect. Always consider why data are being collected on persons with disabilities. </w:t>
      </w:r>
    </w:p>
    <w:p w:rsidR="00217965" w:rsidP="008543FC" w:rsidRDefault="00FC3681" w14:paraId="61279175" w14:textId="77777777">
      <w:pPr>
        <w:pStyle w:val="SimpleParagraphs"/>
      </w:pPr>
      <w:r w:rsidRPr="4816E7CB">
        <w:rPr>
          <w:lang w:val="en-US"/>
        </w:rPr>
        <w:t>Gathering reliable information about persons with disabilities and their needs and barriers within a specific context is a key component of preparedness and how actors respond to a crisis.</w:t>
      </w:r>
    </w:p>
    <w:p w:rsidR="00217965" w:rsidP="008543FC" w:rsidRDefault="00FC3681" w14:paraId="46041137" w14:textId="77777777">
      <w:pPr>
        <w:pStyle w:val="SimpleParagraphs"/>
      </w:pPr>
      <w:r w:rsidRPr="4816E7CB">
        <w:rPr>
          <w:lang w:val="en-US"/>
        </w:rPr>
        <w:t>Depending on the objective of the intervention, there are different types of information that can be collected in the humanitarian context. These include data that tells you …</w:t>
      </w:r>
    </w:p>
    <w:p w:rsidR="00217965" w:rsidP="008543FC" w:rsidRDefault="00FC3681" w14:paraId="25155169" w14:textId="77777777">
      <w:pPr>
        <w:pStyle w:val="ListParagraph"/>
        <w:spacing w:before="120"/>
      </w:pPr>
      <w:r>
        <w:t xml:space="preserve">What the priorities of persons with disabilities are in the affected community </w:t>
      </w:r>
    </w:p>
    <w:p w:rsidR="00217965" w:rsidP="008543FC" w:rsidRDefault="00FC3681" w14:paraId="3DE0E83C" w14:textId="77777777">
      <w:pPr>
        <w:pStyle w:val="ListParagraph"/>
        <w:spacing w:before="120"/>
      </w:pPr>
      <w:r w:rsidRPr="4816E7CB">
        <w:rPr>
          <w:lang w:val="en-US"/>
        </w:rPr>
        <w:t>What risks do persons with disabilities face? Specific to context and affected population dynamics</w:t>
      </w:r>
    </w:p>
    <w:p w:rsidR="00217965" w:rsidP="008543FC" w:rsidRDefault="00FC3681" w14:paraId="783A1D63" w14:textId="77777777">
      <w:pPr>
        <w:pStyle w:val="ListParagraph"/>
        <w:spacing w:before="120"/>
      </w:pPr>
      <w:r w:rsidRPr="4816E7CB">
        <w:rPr>
          <w:lang w:val="en-US"/>
        </w:rPr>
        <w:t>Who is at heightened risk due to and interplay of barriers and intersectional factors?</w:t>
      </w:r>
    </w:p>
    <w:p w:rsidR="00217965" w:rsidP="008543FC" w:rsidRDefault="00FC3681" w14:paraId="688645C4" w14:textId="77777777">
      <w:pPr>
        <w:pStyle w:val="ListParagraph"/>
        <w:spacing w:before="120"/>
      </w:pPr>
      <w:r w:rsidRPr="4816E7CB">
        <w:rPr>
          <w:lang w:val="en-US"/>
        </w:rPr>
        <w:t>What barriers are experienced by persons with disabilities?Environmental, institutional, attitudinal, communication barriers etc</w:t>
      </w:r>
    </w:p>
    <w:p w:rsidR="00217965" w:rsidP="008543FC" w:rsidRDefault="00FC3681" w14:paraId="022F5223" w14:textId="77777777">
      <w:pPr>
        <w:pStyle w:val="ListParagraph"/>
        <w:spacing w:before="120"/>
      </w:pPr>
      <w:r>
        <w:t xml:space="preserve">What enablers and resources/ capacities are present that support inclusive response? </w:t>
      </w:r>
    </w:p>
    <w:p w:rsidR="00217965" w:rsidP="008543FC" w:rsidRDefault="00FC3681" w14:paraId="6C6ECBB3" w14:textId="77777777">
      <w:pPr>
        <w:pStyle w:val="SimpleParagraphs"/>
      </w:pPr>
      <w:r>
        <w:t>When deciding on how to gather this data, always be on the lookout for what information is needed to:</w:t>
      </w:r>
    </w:p>
    <w:p w:rsidR="00217965" w:rsidP="008543FC" w:rsidRDefault="00FC3681" w14:paraId="71897AB4" w14:textId="77777777">
      <w:pPr>
        <w:pStyle w:val="ListParagraph"/>
        <w:spacing w:before="120"/>
      </w:pPr>
      <w:r>
        <w:t>Fill critical information gaps</w:t>
      </w:r>
    </w:p>
    <w:p w:rsidR="00217965" w:rsidP="008543FC" w:rsidRDefault="00FC3681" w14:paraId="423532B8" w14:textId="77777777">
      <w:pPr>
        <w:pStyle w:val="ListParagraph"/>
        <w:spacing w:before="120"/>
      </w:pPr>
      <w:r>
        <w:t>Ensure information is intersectional, disaggregated</w:t>
      </w:r>
    </w:p>
    <w:p w:rsidR="00217965" w:rsidP="008543FC" w:rsidRDefault="00FC3681" w14:paraId="0DE782E8" w14:textId="77777777">
      <w:pPr>
        <w:pStyle w:val="ListParagraph"/>
        <w:spacing w:before="120"/>
      </w:pPr>
      <w:r w:rsidRPr="4816E7CB">
        <w:rPr>
          <w:lang w:val="en-US"/>
        </w:rPr>
        <w:t>Make sure that our needs analysis process etc. is inclusive (involve OPDs etc)</w:t>
      </w:r>
    </w:p>
    <w:p w:rsidR="00217965" w:rsidP="008543FC" w:rsidRDefault="00FC3681" w14:paraId="0595AB64" w14:textId="77777777">
      <w:pPr>
        <w:pStyle w:val="ListParagraph"/>
        <w:spacing w:before="120"/>
      </w:pPr>
      <w:r>
        <w:t>Provide qualitative and quantitative information that enables the response to unpack problems and needs in more detail.</w:t>
      </w:r>
    </w:p>
    <w:p w:rsidR="00217965" w:rsidP="008543FC" w:rsidRDefault="00FC3681" w14:paraId="59DCDC24" w14:textId="77777777">
      <w:pPr>
        <w:pStyle w:val="ListParagraph"/>
        <w:spacing w:before="120"/>
      </w:pPr>
      <w:r w:rsidRPr="4816E7CB">
        <w:rPr>
          <w:lang w:val="en-US"/>
        </w:rPr>
        <w:t>Ensure that the information obtained is relevant to developing activities and appropriate indicators to monitor inclusion at all stages?</w:t>
      </w:r>
    </w:p>
    <w:p w:rsidR="00217965" w:rsidP="008543FC" w:rsidRDefault="00FC3681" w14:paraId="6788A327" w14:textId="551274E3">
      <w:pPr>
        <w:pStyle w:val="SimpleParagraphs"/>
      </w:pPr>
      <w:r w:rsidRPr="4816E7CB">
        <w:rPr>
          <w:lang w:val="en-US"/>
        </w:rPr>
        <w:t xml:space="preserve">Say that to support this Must-Do Action on collecting and disaggregating data, it is important to note that HI has developed a practical resource titled, </w:t>
      </w:r>
      <w:r w:rsidRPr="4816E7CB">
        <w:rPr>
          <w:b/>
          <w:bCs/>
          <w:lang w:val="en-US"/>
        </w:rPr>
        <w:t>“Guidance for Adapting Food Security Data Collection to be More Disability Inclusive.”</w:t>
      </w:r>
      <w:r w:rsidRPr="4816E7CB">
        <w:rPr>
          <w:lang w:val="en-US"/>
        </w:rPr>
        <w:t xml:space="preserve"> Developed under the </w:t>
      </w:r>
      <w:r w:rsidRPr="4816E7CB">
        <w:rPr>
          <w:b/>
          <w:bCs/>
          <w:lang w:val="en-US"/>
        </w:rPr>
        <w:t>From Guidelines to Action (FG2A)</w:t>
      </w:r>
      <w:r w:rsidRPr="4816E7CB">
        <w:rPr>
          <w:lang w:val="en-US"/>
        </w:rPr>
        <w:t xml:space="preserve"> initiative, this guidance provides a concrete toolset to help food security actors review, adapt, and strengthen their data collection and monitoring tools. It is particularly useful for ensuring that assessments, monitoring systems, and indicators generate meaningful, actionable information on persons with disabilities, their barriers, and their access to assistance directly supporting more inclusive design, implementation, and monitoring of food security responses.</w:t>
      </w:r>
    </w:p>
    <w:p w:rsidR="00217965" w:rsidP="4816E7CB" w:rsidRDefault="00FC3681" w14:paraId="7FE7F9B6" w14:textId="77777777">
      <w:pPr>
        <w:pStyle w:val="SlidetitleandnumberH2"/>
        <w:rPr>
          <w:lang w:val="en-US"/>
        </w:rPr>
      </w:pPr>
      <w:bookmarkStart w:name="_Toc1973542177" w:id="886014409"/>
      <w:r w:rsidRPr="7ACB7034" w:rsidR="00FC3681">
        <w:rPr>
          <w:lang w:val="en-US"/>
        </w:rPr>
        <w:t>Slide  48 – Applying Disability-Inclusive Data in Food Security</w:t>
      </w:r>
      <w:bookmarkEnd w:id="886014409"/>
    </w:p>
    <w:p w:rsidR="00217965" w:rsidP="4816E7CB" w:rsidRDefault="00FC3681" w14:paraId="0163C690" w14:textId="2B67BB1C">
      <w:pPr>
        <w:pStyle w:val="SimpleParagraphs"/>
        <w:rPr>
          <w:color w:val="444746"/>
          <w:highlight w:val="white"/>
          <w:lang w:val="en-US"/>
        </w:rPr>
      </w:pPr>
      <w:r w:rsidRPr="4816E7CB">
        <w:rPr>
          <w:lang w:val="en-US"/>
        </w:rPr>
        <w:t>The objective of this exercise is to help participants connect why we collect disability-inclusive data with how to adapt food security data tools using the HI FG2A guidance. The Facilitator will need to provide participants with a simple food security assessment tool that either the participants’ organizations use or you can use samples from the FG2A tool kit. HI has provided the “Sample General Situation Rapid Needs Assessment Tool” saved in the Module 5 folder. Make sure that your tool has a Demographics</w:t>
      </w:r>
      <w:r w:rsidRPr="4816E7CB">
        <w:rPr>
          <w:lang w:val="en-US"/>
        </w:rPr>
        <w:t xml:space="preserve"> section. Here is the link to the FG2A tool: </w:t>
      </w:r>
      <w:hyperlink r:id="rId15">
        <w:r w:rsidRPr="4816E7CB" w:rsidR="00DB7F27">
          <w:rPr>
            <w:color w:val="1155CC"/>
            <w:u w:val="single"/>
            <w:lang w:val="en-US"/>
          </w:rPr>
          <w:t>FG2A tool</w:t>
        </w:r>
        <w:r w:rsidRPr="4816E7CB" w:rsidR="00DB7F27">
          <w:rPr>
            <w:color w:val="1155CC"/>
            <w:highlight w:val="white"/>
            <w:u w:val="single"/>
            <w:lang w:val="en-US"/>
          </w:rPr>
          <w:t xml:space="preserve"> </w:t>
        </w:r>
      </w:hyperlink>
    </w:p>
    <w:p w:rsidR="00217965" w:rsidP="008543FC" w:rsidRDefault="00FC3681" w14:paraId="6BC53722" w14:textId="77777777">
      <w:pPr>
        <w:pStyle w:val="SimpleParagraphs"/>
        <w:rPr>
          <w:color w:val="444746"/>
          <w:highlight w:val="white"/>
        </w:rPr>
      </w:pPr>
      <w:r>
        <w:t>HI has provided the “Sample General Situation Rapid Needs Assessment Tool” saved in the Module 5 folder. Make sure that your tool has a Demographics section</w:t>
      </w:r>
    </w:p>
    <w:p w:rsidR="00217965" w:rsidP="008543FC" w:rsidRDefault="00FC3681" w14:paraId="07E115BB" w14:textId="77777777">
      <w:pPr>
        <w:pStyle w:val="SlideheadingH3"/>
      </w:pPr>
      <w:r w:rsidRPr="4816E7CB">
        <w:rPr>
          <w:lang w:val="en-US"/>
        </w:rPr>
        <w:t xml:space="preserve">Read the scenario out loud: </w:t>
      </w:r>
    </w:p>
    <w:p w:rsidR="00217965" w:rsidP="008543FC" w:rsidRDefault="00FC3681" w14:paraId="610B680B" w14:textId="77777777">
      <w:pPr>
        <w:pStyle w:val="SimpleParagraphs"/>
      </w:pPr>
      <w:r>
        <w:t>“You are designing a rapid food security response in an emergency setting. You will rely on an assessment tool to gather data. You want to ensure persons with disabilities are not excluded, but time and resources are limited.”</w:t>
      </w:r>
    </w:p>
    <w:p w:rsidR="00217965" w:rsidP="008543FC" w:rsidRDefault="00FC3681" w14:paraId="0DA36848" w14:textId="77777777">
      <w:pPr>
        <w:pStyle w:val="SimpleParagraphs"/>
      </w:pPr>
      <w:r>
        <w:t>In pairs or small groups, answer the following:</w:t>
      </w:r>
    </w:p>
    <w:p w:rsidR="00217965" w:rsidP="4816E7CB" w:rsidRDefault="00FC3681" w14:paraId="50E4566A" w14:textId="77777777">
      <w:pPr>
        <w:widowControl w:val="0"/>
        <w:numPr>
          <w:ilvl w:val="0"/>
          <w:numId w:val="21"/>
        </w:numPr>
        <w:spacing w:before="240" w:after="120" w:line="276" w:lineRule="auto"/>
        <w:rPr>
          <w:rFonts w:ascii="Arial" w:hAnsi="Arial" w:eastAsia="Arial" w:cs="Arial"/>
          <w:sz w:val="24"/>
          <w:szCs w:val="24"/>
          <w:lang w:val="en-US"/>
        </w:rPr>
      </w:pPr>
      <w:r w:rsidRPr="4816E7CB">
        <w:rPr>
          <w:rFonts w:ascii="Arial" w:hAnsi="Arial" w:eastAsia="Arial" w:cs="Arial"/>
          <w:sz w:val="24"/>
          <w:szCs w:val="24"/>
          <w:lang w:val="en-US"/>
        </w:rPr>
        <w:t xml:space="preserve">What information is missing? Identify one key information gap related to persons with disabilities such as: </w:t>
      </w:r>
    </w:p>
    <w:p w:rsidR="00217965" w:rsidP="008543FC" w:rsidRDefault="00FC3681" w14:paraId="62D40C8D" w14:textId="77777777">
      <w:pPr>
        <w:widowControl w:val="0"/>
        <w:numPr>
          <w:ilvl w:val="0"/>
          <w:numId w:val="23"/>
        </w:numPr>
        <w:spacing w:after="120" w:line="276" w:lineRule="auto"/>
        <w:rPr>
          <w:rFonts w:ascii="Arial" w:hAnsi="Arial" w:eastAsia="Arial" w:cs="Arial"/>
          <w:sz w:val="24"/>
          <w:szCs w:val="24"/>
        </w:rPr>
      </w:pPr>
      <w:r>
        <w:rPr>
          <w:rFonts w:ascii="Arial" w:hAnsi="Arial" w:eastAsia="Arial" w:cs="Arial"/>
          <w:sz w:val="24"/>
          <w:szCs w:val="24"/>
        </w:rPr>
        <w:t>Priorities or needs</w:t>
      </w:r>
    </w:p>
    <w:p w:rsidR="00217965" w:rsidP="008543FC" w:rsidRDefault="00FC3681" w14:paraId="7BF27A93" w14:textId="77777777">
      <w:pPr>
        <w:widowControl w:val="0"/>
        <w:numPr>
          <w:ilvl w:val="0"/>
          <w:numId w:val="23"/>
        </w:numPr>
        <w:spacing w:after="120" w:line="276" w:lineRule="auto"/>
        <w:rPr>
          <w:rFonts w:ascii="Arial" w:hAnsi="Arial" w:eastAsia="Arial" w:cs="Arial"/>
          <w:sz w:val="24"/>
          <w:szCs w:val="24"/>
        </w:rPr>
      </w:pPr>
      <w:r>
        <w:rPr>
          <w:rFonts w:ascii="Arial" w:hAnsi="Arial" w:eastAsia="Arial" w:cs="Arial"/>
          <w:sz w:val="24"/>
          <w:szCs w:val="24"/>
        </w:rPr>
        <w:t>Barriers to access</w:t>
      </w:r>
    </w:p>
    <w:p w:rsidR="00217965" w:rsidP="008543FC" w:rsidRDefault="00FC3681" w14:paraId="20555530" w14:textId="77777777">
      <w:pPr>
        <w:widowControl w:val="0"/>
        <w:numPr>
          <w:ilvl w:val="0"/>
          <w:numId w:val="23"/>
        </w:numPr>
        <w:spacing w:after="120" w:line="276" w:lineRule="auto"/>
        <w:rPr>
          <w:rFonts w:ascii="Arial" w:hAnsi="Arial" w:eastAsia="Arial" w:cs="Arial"/>
          <w:sz w:val="24"/>
          <w:szCs w:val="24"/>
        </w:rPr>
      </w:pPr>
      <w:r>
        <w:rPr>
          <w:rFonts w:ascii="Arial" w:hAnsi="Arial" w:eastAsia="Arial" w:cs="Arial"/>
          <w:sz w:val="24"/>
          <w:szCs w:val="24"/>
        </w:rPr>
        <w:t>Risks or protection concerns</w:t>
      </w:r>
    </w:p>
    <w:p w:rsidR="00217965" w:rsidP="4816E7CB" w:rsidRDefault="00FC3681" w14:paraId="04B1C89D" w14:textId="77777777">
      <w:pPr>
        <w:widowControl w:val="0"/>
        <w:numPr>
          <w:ilvl w:val="0"/>
          <w:numId w:val="23"/>
        </w:numPr>
        <w:spacing w:after="120" w:line="276" w:lineRule="auto"/>
        <w:rPr>
          <w:rFonts w:ascii="Arial" w:hAnsi="Arial" w:eastAsia="Arial" w:cs="Arial"/>
          <w:sz w:val="24"/>
          <w:szCs w:val="24"/>
          <w:lang w:val="en-US"/>
        </w:rPr>
      </w:pPr>
      <w:r w:rsidRPr="4816E7CB">
        <w:rPr>
          <w:rFonts w:ascii="Arial" w:hAnsi="Arial" w:eastAsia="Arial" w:cs="Arial"/>
          <w:sz w:val="24"/>
          <w:szCs w:val="24"/>
          <w:lang w:val="en-US"/>
        </w:rPr>
        <w:t>Access to assistance</w:t>
      </w:r>
    </w:p>
    <w:p w:rsidR="00217965" w:rsidP="4816E7CB" w:rsidRDefault="00FC3681" w14:paraId="3369EF06" w14:textId="77777777">
      <w:pPr>
        <w:widowControl w:val="0"/>
        <w:numPr>
          <w:ilvl w:val="0"/>
          <w:numId w:val="21"/>
        </w:numPr>
        <w:spacing w:after="120" w:line="276" w:lineRule="auto"/>
        <w:rPr>
          <w:rFonts w:ascii="Arial" w:hAnsi="Arial" w:eastAsia="Arial" w:cs="Arial"/>
          <w:sz w:val="24"/>
          <w:szCs w:val="24"/>
          <w:lang w:val="en-US"/>
        </w:rPr>
      </w:pPr>
      <w:r w:rsidRPr="4816E7CB">
        <w:rPr>
          <w:rFonts w:ascii="Arial" w:hAnsi="Arial" w:eastAsia="Arial" w:cs="Arial"/>
          <w:sz w:val="24"/>
          <w:szCs w:val="24"/>
          <w:lang w:val="en-US"/>
        </w:rPr>
        <w:t xml:space="preserve">How would you adapt a data tool using the FG2A guidance logic, identify one simple adaptation you could make. </w:t>
      </w:r>
    </w:p>
    <w:p w:rsidR="00217965" w:rsidP="008543FC" w:rsidRDefault="00FC3681" w14:paraId="020397AB" w14:textId="77777777">
      <w:pPr>
        <w:pStyle w:val="SimpleParagraphs"/>
      </w:pPr>
      <w:r w:rsidRPr="4816E7CB">
        <w:rPr>
          <w:lang w:val="en-US"/>
        </w:rPr>
        <w:t xml:space="preserve">Then ask the groups to share the data gap they identified, and the adaptation they proposed from the FG2A guidance. </w:t>
      </w:r>
    </w:p>
    <w:p w:rsidR="00217965" w:rsidP="008543FC" w:rsidRDefault="00FC3681" w14:paraId="5EDE3078" w14:textId="77777777">
      <w:pPr>
        <w:pStyle w:val="SimpleParagraphs"/>
      </w:pPr>
      <w:r w:rsidRPr="4816E7CB">
        <w:rPr>
          <w:lang w:val="en-US"/>
        </w:rPr>
        <w:t>To prompt further discussion, you can ask participants, “How would this improve inclusion?”</w:t>
      </w:r>
      <w:r w:rsidRPr="4816E7CB">
        <w:rPr>
          <w:b/>
          <w:bCs/>
          <w:lang w:val="en-US"/>
        </w:rPr>
        <w:t xml:space="preserve"> </w:t>
      </w:r>
      <w:r w:rsidRPr="4816E7CB">
        <w:rPr>
          <w:lang w:val="en-US"/>
        </w:rPr>
        <w:t xml:space="preserve">Briefly explain how this adaptation would help to identify barriers, inform programme design, or ensure equitable access, etc. </w:t>
      </w:r>
    </w:p>
    <w:p w:rsidR="00217965" w:rsidP="008543FC" w:rsidRDefault="00FC3681" w14:paraId="0CF65207" w14:textId="77777777">
      <w:pPr>
        <w:pStyle w:val="SimpleParagraphs"/>
      </w:pPr>
      <w:r w:rsidRPr="4816E7CB">
        <w:rPr>
          <w:lang w:val="en-US"/>
        </w:rPr>
        <w:t>Explain that this exercise shows that disability-inclusive data does not require entirely new tools. Small, intentional adaptations supported by the FG2A guidance can generate some of the information needed to help design, monitor, and adjust inclusive food security responses.</w:t>
      </w:r>
    </w:p>
    <w:p w:rsidR="00217965" w:rsidP="008543FC" w:rsidRDefault="00FC3681" w14:paraId="60B58645" w14:textId="77777777">
      <w:pPr>
        <w:pStyle w:val="SlidetitleandnumberH2"/>
      </w:pPr>
      <w:bookmarkStart w:name="_Toc337592013" w:id="973489444"/>
      <w:r w:rsidR="00FC3681">
        <w:rPr/>
        <w:t>Slide 49 – Tool for Collecting Prevalence and Disaggregating Disability Data</w:t>
      </w:r>
      <w:bookmarkEnd w:id="973489444"/>
    </w:p>
    <w:p w:rsidR="00217965" w:rsidP="008543FC" w:rsidRDefault="00FC3681" w14:paraId="2EECF9F5" w14:textId="77777777">
      <w:pPr>
        <w:pStyle w:val="SimpleParagraphs"/>
      </w:pPr>
      <w:r w:rsidRPr="4816E7CB">
        <w:rPr>
          <w:lang w:val="en-US"/>
        </w:rPr>
        <w:t xml:space="preserve">The Washington Group Questionnaire on Disability Statistics is a disaggregation tool for any type of data at the individual level.  </w:t>
      </w:r>
    </w:p>
    <w:p w:rsidR="00217965" w:rsidP="008543FC" w:rsidRDefault="00FC3681" w14:paraId="543DED44" w14:textId="77777777">
      <w:pPr>
        <w:pStyle w:val="SimpleParagraphs"/>
      </w:pPr>
      <w:r w:rsidRPr="4816E7CB">
        <w:rPr>
          <w:lang w:val="en-US"/>
        </w:rPr>
        <w:t>The Washington Group questionnaires have emerged through a growing global agreement as one of the key methods for identifying persons with disabilities in surveys and census.</w:t>
      </w:r>
    </w:p>
    <w:p w:rsidR="00217965" w:rsidP="008543FC" w:rsidRDefault="00FC3681" w14:paraId="66C42B8F" w14:textId="77777777">
      <w:pPr>
        <w:pStyle w:val="SimpleParagraphs"/>
      </w:pPr>
      <w:r w:rsidRPr="4816E7CB">
        <w:rPr>
          <w:lang w:val="en-US"/>
        </w:rPr>
        <w:t xml:space="preserve">The question set has been tested for application in humanitarian contexts by HI, in collaboration with the Washington Group and the International Disability Alliance in 3 different contexts (Philippines, Syrian Refugee Crisis and the Democratic Republic of Congo). The basic, universal activities include: seeing, hearing, walking, remembering or concentrating, self-care and communicating. </w:t>
      </w:r>
    </w:p>
    <w:p w:rsidR="00217965" w:rsidP="008543FC" w:rsidRDefault="00FC3681" w14:paraId="0EC7EF55" w14:textId="77777777">
      <w:pPr>
        <w:pStyle w:val="SimpleParagraphs"/>
      </w:pPr>
      <w:r>
        <w:t xml:space="preserve"> Each question has the same set of answers: </w:t>
      </w:r>
    </w:p>
    <w:p w:rsidR="00217965" w:rsidP="008543FC" w:rsidRDefault="00FC3681" w14:paraId="27355650" w14:textId="77777777">
      <w:pPr>
        <w:widowControl w:val="0"/>
        <w:numPr>
          <w:ilvl w:val="0"/>
          <w:numId w:val="67"/>
        </w:numPr>
        <w:spacing w:before="160" w:after="120" w:line="256" w:lineRule="auto"/>
        <w:ind w:left="1260" w:hanging="420"/>
        <w:jc w:val="both"/>
        <w:rPr>
          <w:rFonts w:ascii="Arial" w:hAnsi="Arial" w:eastAsia="Arial" w:cs="Arial"/>
          <w:sz w:val="24"/>
          <w:szCs w:val="24"/>
        </w:rPr>
      </w:pPr>
      <w:r>
        <w:rPr>
          <w:rFonts w:ascii="Arial" w:hAnsi="Arial" w:eastAsia="Arial" w:cs="Arial"/>
          <w:sz w:val="24"/>
          <w:szCs w:val="24"/>
        </w:rPr>
        <w:t>No – no difficulty</w:t>
      </w:r>
    </w:p>
    <w:p w:rsidR="00217965" w:rsidP="008543FC" w:rsidRDefault="00FC3681" w14:paraId="443D0B03" w14:textId="77777777">
      <w:pPr>
        <w:widowControl w:val="0"/>
        <w:numPr>
          <w:ilvl w:val="0"/>
          <w:numId w:val="67"/>
        </w:numPr>
        <w:spacing w:after="120" w:line="256" w:lineRule="auto"/>
        <w:ind w:left="1260" w:hanging="420"/>
        <w:jc w:val="both"/>
        <w:rPr>
          <w:rFonts w:ascii="Arial" w:hAnsi="Arial" w:eastAsia="Arial" w:cs="Arial"/>
          <w:sz w:val="24"/>
          <w:szCs w:val="24"/>
        </w:rPr>
      </w:pPr>
      <w:r>
        <w:rPr>
          <w:rFonts w:ascii="Arial" w:hAnsi="Arial" w:eastAsia="Arial" w:cs="Arial"/>
          <w:sz w:val="24"/>
          <w:szCs w:val="24"/>
        </w:rPr>
        <w:t>Yes – some difficulty</w:t>
      </w:r>
    </w:p>
    <w:p w:rsidR="00217965" w:rsidP="008543FC" w:rsidRDefault="00FC3681" w14:paraId="74DC44A8" w14:textId="77777777">
      <w:pPr>
        <w:widowControl w:val="0"/>
        <w:numPr>
          <w:ilvl w:val="0"/>
          <w:numId w:val="67"/>
        </w:numPr>
        <w:spacing w:after="120" w:line="256" w:lineRule="auto"/>
        <w:ind w:left="1260" w:hanging="420"/>
        <w:jc w:val="both"/>
        <w:rPr>
          <w:rFonts w:ascii="Arial" w:hAnsi="Arial" w:eastAsia="Arial" w:cs="Arial"/>
          <w:sz w:val="24"/>
          <w:szCs w:val="24"/>
        </w:rPr>
      </w:pPr>
      <w:r>
        <w:rPr>
          <w:rFonts w:ascii="Arial" w:hAnsi="Arial" w:eastAsia="Arial" w:cs="Arial"/>
          <w:sz w:val="24"/>
          <w:szCs w:val="24"/>
        </w:rPr>
        <w:t>Yes – a lot of difficulty</w:t>
      </w:r>
    </w:p>
    <w:p w:rsidRPr="008543FC" w:rsidR="00217965" w:rsidP="008543FC" w:rsidRDefault="00FC3681" w14:paraId="3EBEC16C" w14:textId="095A9B0E">
      <w:pPr>
        <w:widowControl w:val="0"/>
        <w:numPr>
          <w:ilvl w:val="0"/>
          <w:numId w:val="67"/>
        </w:numPr>
        <w:spacing w:after="120" w:line="256" w:lineRule="auto"/>
        <w:ind w:left="1260" w:hanging="420"/>
        <w:jc w:val="both"/>
        <w:rPr>
          <w:rFonts w:ascii="Arial" w:hAnsi="Arial" w:eastAsia="Arial" w:cs="Arial"/>
          <w:sz w:val="24"/>
          <w:szCs w:val="24"/>
        </w:rPr>
      </w:pPr>
      <w:r>
        <w:rPr>
          <w:rFonts w:ascii="Arial" w:hAnsi="Arial" w:eastAsia="Arial" w:cs="Arial"/>
          <w:sz w:val="24"/>
          <w:szCs w:val="24"/>
        </w:rPr>
        <w:t>Cannot do at all</w:t>
      </w:r>
    </w:p>
    <w:p w:rsidR="00217965" w:rsidP="008543FC" w:rsidRDefault="00FC3681" w14:paraId="370F2374" w14:textId="77777777">
      <w:pPr>
        <w:pStyle w:val="SimpleParagraphs"/>
      </w:pPr>
      <w:r>
        <w:t>There are several sets of questionnaires as follows:</w:t>
      </w:r>
    </w:p>
    <w:p w:rsidR="00217965" w:rsidP="008543FC" w:rsidRDefault="00FC3681" w14:paraId="5ACFDD19" w14:textId="77777777">
      <w:pPr>
        <w:pStyle w:val="ListParagraph"/>
      </w:pPr>
      <w:r w:rsidRPr="4816E7CB">
        <w:rPr>
          <w:lang w:val="en-US"/>
        </w:rPr>
        <w:t xml:space="preserve">Washington Group Short Set (WGSS) (six questions): the most widely used, only six questions (which this report mainly focuses on). </w:t>
      </w:r>
    </w:p>
    <w:p w:rsidR="00217965" w:rsidP="008543FC" w:rsidRDefault="00FC3681" w14:paraId="7361FE9E" w14:textId="77777777">
      <w:pPr>
        <w:pStyle w:val="ListParagraph"/>
      </w:pPr>
      <w:r w:rsidRPr="4816E7CB">
        <w:rPr>
          <w:lang w:val="en-US"/>
        </w:rPr>
        <w:t xml:space="preserve">Washington Group Short Set Enhanced (WGSSE) includes the short set questions and three questions on upper body functioning, anxiety and depression. </w:t>
      </w:r>
    </w:p>
    <w:p w:rsidR="00217965" w:rsidP="008543FC" w:rsidRDefault="00FC3681" w14:paraId="1171DAE1" w14:textId="77777777">
      <w:pPr>
        <w:pStyle w:val="ListParagraph"/>
      </w:pPr>
      <w:r>
        <w:t xml:space="preserve">Washington Group Extended Section Functioning9 (WGESF) (39 questions): expanding on the short set of six, with the use of assistive devices/aids, functioning with and without the use of devices/aids where applicable and additional domains of functioning such as upper body, anxiety and depression, fatigue and pain. </w:t>
      </w:r>
    </w:p>
    <w:p w:rsidR="00217965" w:rsidP="008543FC" w:rsidRDefault="00FC3681" w14:paraId="57E6975E" w14:textId="77777777">
      <w:pPr>
        <w:pStyle w:val="ListParagraph"/>
      </w:pPr>
      <w:r>
        <w:t>Washington Group Child Functioning Module 10 (WGCFM): specific to the needs of children aged 2-4 and 5-17 developed in conjunction with UNICEF.  </w:t>
      </w:r>
    </w:p>
    <w:p w:rsidR="00217965" w:rsidP="008543FC" w:rsidRDefault="00FC3681" w14:paraId="4449E2BD" w14:textId="77777777">
      <w:pPr>
        <w:pStyle w:val="SimpleParagraphs"/>
      </w:pPr>
      <w:r w:rsidRPr="4816E7CB">
        <w:rPr>
          <w:b/>
          <w:bCs/>
          <w:lang w:val="en-US"/>
        </w:rPr>
        <w:t>Note</w:t>
      </w:r>
      <w:r w:rsidRPr="4816E7CB">
        <w:rPr>
          <w:lang w:val="en-US"/>
        </w:rPr>
        <w:t xml:space="preserve">: It is important to use the relevant questionnaire for the population (eg child use WGCFM), also integrate questions into existing surveys to allow you to cross reference other key factors, such as gender or location, to better understand the target population and/or measure access of persons with disabilities in the different project activities. In other words, the data should be disaggregated. </w:t>
      </w:r>
    </w:p>
    <w:p w:rsidRPr="008543FC" w:rsidR="00217965" w:rsidP="4816E7CB" w:rsidRDefault="00FC3681" w14:paraId="5F95D5DB" w14:textId="72DC98DF">
      <w:pPr>
        <w:pStyle w:val="SimpleParagraphs"/>
        <w:rPr>
          <w:rFonts w:ascii="Calibri" w:hAnsi="Calibri" w:eastAsia="Calibri" w:cs="Calibri"/>
          <w:lang w:val="en-US"/>
        </w:rPr>
      </w:pPr>
      <w:r w:rsidRPr="4816E7CB">
        <w:rPr>
          <w:lang w:val="en-US"/>
        </w:rPr>
        <w:t>Facilitator to note links on ‘additional resources’.</w:t>
      </w:r>
    </w:p>
    <w:p w:rsidR="00217965" w:rsidP="008543FC" w:rsidRDefault="00FC3681" w14:paraId="123A2AD2" w14:textId="77777777">
      <w:pPr>
        <w:pStyle w:val="SlidetitleandnumberH2"/>
      </w:pPr>
      <w:bookmarkStart w:name="_Toc1269363633" w:id="1625404723"/>
      <w:r w:rsidR="00FC3681">
        <w:rPr/>
        <w:t>Slide 50 – How can we use this data?</w:t>
      </w:r>
      <w:bookmarkEnd w:id="1625404723"/>
      <w:r w:rsidR="00FC3681">
        <w:rPr/>
        <w:t xml:space="preserve"> </w:t>
      </w:r>
    </w:p>
    <w:p w:rsidR="00217965" w:rsidP="008543FC" w:rsidRDefault="00FC3681" w14:paraId="22558692" w14:textId="08F3902D">
      <w:pPr>
        <w:pStyle w:val="SimpleParagraphs"/>
      </w:pPr>
      <w:r>
        <w:t xml:space="preserve">In humanitarian action, the </w:t>
      </w:r>
      <w:r>
        <w:rPr>
          <w:b/>
          <w:bCs/>
        </w:rPr>
        <w:t xml:space="preserve">Washington Group Questions </w:t>
      </w:r>
      <w:r>
        <w:t>give us data on people with disabilities that can help us understand demographics (quantitative data), measure access, barriers and their impact (qualitative) and disaggregate factors such as sex, age and disability (generally quantitative data).</w:t>
      </w:r>
    </w:p>
    <w:p w:rsidR="00217965" w:rsidP="008543FC" w:rsidRDefault="00FC3681" w14:paraId="2F8B07C9" w14:textId="02EEC1AD">
      <w:pPr>
        <w:pStyle w:val="SimpleParagraphs"/>
      </w:pPr>
      <w:r w:rsidRPr="4816E7CB">
        <w:rPr>
          <w:lang w:val="en-US"/>
        </w:rPr>
        <w:t xml:space="preserve">In terms of </w:t>
      </w:r>
      <w:r w:rsidRPr="4816E7CB">
        <w:rPr>
          <w:b/>
          <w:bCs/>
          <w:lang w:val="en-US"/>
        </w:rPr>
        <w:t xml:space="preserve">understanding demographics, </w:t>
      </w:r>
      <w:r w:rsidRPr="4816E7CB">
        <w:rPr>
          <w:lang w:val="en-US"/>
        </w:rPr>
        <w:t xml:space="preserve">we can use the Washington Group Questions to collect data from a large population. This will give us an idea of the number of persons with disabilities in a given area. We can then compare these statistics to national statistics or use them to monitor against in our programming. </w:t>
      </w:r>
    </w:p>
    <w:p w:rsidR="00217965" w:rsidP="008543FC" w:rsidRDefault="00FC3681" w14:paraId="0977DCEB" w14:textId="1C88CD96">
      <w:pPr>
        <w:pStyle w:val="SimpleParagraphs"/>
      </w:pPr>
      <w:r w:rsidRPr="4816E7CB">
        <w:rPr>
          <w:lang w:val="en-US"/>
        </w:rPr>
        <w:t xml:space="preserve">In terms of </w:t>
      </w:r>
      <w:r w:rsidRPr="4816E7CB">
        <w:rPr>
          <w:b/>
          <w:bCs/>
          <w:lang w:val="en-US"/>
        </w:rPr>
        <w:t xml:space="preserve">measuring access, </w:t>
      </w:r>
      <w:r w:rsidRPr="4816E7CB">
        <w:rPr>
          <w:lang w:val="en-US"/>
        </w:rPr>
        <w:t xml:space="preserve">the Washington Group Questions can be used to understand who is accessing services and facilities, and who is not. We do this by either regularly monitoring activities, or by collecting data in the community and then again at the service or facility for comparison. </w:t>
      </w:r>
    </w:p>
    <w:p w:rsidR="00217965" w:rsidP="4816E7CB" w:rsidRDefault="00FC3681" w14:paraId="2BCD127E" w14:textId="4743AEC3">
      <w:pPr>
        <w:pStyle w:val="SimpleParagraphs"/>
        <w:rPr>
          <w:sz w:val="36"/>
          <w:szCs w:val="36"/>
          <w:lang w:val="en-US"/>
        </w:rPr>
      </w:pPr>
      <w:r w:rsidRPr="4816E7CB">
        <w:rPr>
          <w:lang w:val="en-US"/>
        </w:rPr>
        <w:t xml:space="preserve">In relation to </w:t>
      </w:r>
      <w:r w:rsidRPr="4816E7CB">
        <w:rPr>
          <w:b/>
          <w:bCs/>
          <w:lang w:val="en-US"/>
        </w:rPr>
        <w:t>disaggregating indicators</w:t>
      </w:r>
      <w:r w:rsidRPr="4816E7CB">
        <w:rPr>
          <w:lang w:val="en-US"/>
        </w:rPr>
        <w:t>, when we break down data by such factors as sex, age and disability, we better understand whether our program activities are reaching all groups. The Washington Group Questions are a simple and validated way to gather relevant data.</w:t>
      </w:r>
      <w:r w:rsidRPr="4816E7CB">
        <w:rPr>
          <w:sz w:val="36"/>
          <w:szCs w:val="36"/>
          <w:lang w:val="en-US"/>
        </w:rPr>
        <w:t xml:space="preserve"> </w:t>
      </w:r>
    </w:p>
    <w:p w:rsidR="00217965" w:rsidP="008543FC" w:rsidRDefault="00FC3681" w14:paraId="754B3B7F" w14:textId="77777777">
      <w:pPr>
        <w:pStyle w:val="SlidetitleandnumberH2"/>
      </w:pPr>
      <w:bookmarkStart w:name="_Toc1824971858" w:id="1844865742"/>
      <w:r w:rsidR="00FC3681">
        <w:rPr/>
        <w:t>Slide 51 – Example of How Disability Data is Reported</w:t>
      </w:r>
      <w:bookmarkEnd w:id="1844865742"/>
    </w:p>
    <w:p w:rsidR="00217965" w:rsidP="008543FC" w:rsidRDefault="00FC3681" w14:paraId="62365B2A" w14:textId="77777777">
      <w:pPr>
        <w:pStyle w:val="SimpleParagraphs"/>
      </w:pPr>
      <w:r>
        <w:t>Presentation: 2019 HNAP Syria Report</w:t>
      </w:r>
    </w:p>
    <w:p w:rsidR="00217965" w:rsidP="008543FC" w:rsidRDefault="00FC3681" w14:paraId="5A5446FA" w14:textId="77777777">
      <w:pPr>
        <w:pStyle w:val="SimpleParagraphs"/>
      </w:pPr>
      <w:r w:rsidRPr="4816E7CB">
        <w:rPr>
          <w:lang w:val="en-US"/>
        </w:rPr>
        <w:t xml:space="preserve">Here is an example of how the Washington Group Questions </w:t>
      </w:r>
      <w:r w:rsidRPr="4816E7CB">
        <w:rPr>
          <w:b/>
          <w:bCs/>
          <w:lang w:val="en-US"/>
        </w:rPr>
        <w:t>can be used</w:t>
      </w:r>
      <w:r w:rsidRPr="4816E7CB">
        <w:rPr>
          <w:lang w:val="en-US"/>
        </w:rPr>
        <w:t>. This 2019 survey was done by the Humanitarian Needs Assessment Programme</w:t>
      </w:r>
      <w:r w:rsidRPr="4816E7CB">
        <w:rPr>
          <w:lang w:val="en-US"/>
        </w:rPr>
        <w:t xml:space="preserve"> (HNAP). They studied Syrian populations to determine the prevalence and impact of disability. </w:t>
      </w:r>
    </w:p>
    <w:p w:rsidR="00217965" w:rsidP="008543FC" w:rsidRDefault="00FC3681" w14:paraId="6E33D429" w14:textId="77777777">
      <w:pPr>
        <w:pStyle w:val="SimpleParagraphs"/>
      </w:pPr>
      <w:r w:rsidRPr="4816E7CB">
        <w:rPr>
          <w:lang w:val="en-US"/>
        </w:rPr>
        <w:t xml:space="preserve">In the </w:t>
      </w:r>
      <w:r w:rsidRPr="4816E7CB">
        <w:rPr>
          <w:b/>
          <w:bCs/>
          <w:lang w:val="en-US"/>
        </w:rPr>
        <w:t>first figure,</w:t>
      </w:r>
      <w:r w:rsidRPr="4816E7CB">
        <w:rPr>
          <w:lang w:val="en-US"/>
        </w:rPr>
        <w:t xml:space="preserve"> it shows that the survey measured the six basic, universal activities: seeing, hearing, walking, remembering or concentrating, self-care and communicating; and then disaggregated the data by status of returnee, resident or IDP. </w:t>
      </w:r>
    </w:p>
    <w:p w:rsidR="00217965" w:rsidP="008543FC" w:rsidRDefault="00FC3681" w14:paraId="555F25F3" w14:textId="77777777">
      <w:pPr>
        <w:pStyle w:val="SimpleParagraphs"/>
      </w:pPr>
      <w:r w:rsidRPr="4816E7CB">
        <w:rPr>
          <w:lang w:val="en-US"/>
        </w:rPr>
        <w:t xml:space="preserve">In the </w:t>
      </w:r>
      <w:r w:rsidRPr="4816E7CB">
        <w:rPr>
          <w:b/>
          <w:bCs/>
          <w:lang w:val="en-US"/>
        </w:rPr>
        <w:t>second figure</w:t>
      </w:r>
      <w:r w:rsidRPr="4816E7CB">
        <w:rPr>
          <w:lang w:val="en-US"/>
        </w:rPr>
        <w:t xml:space="preserve">, there is a breakdown of school attendance by 12-17 year old children, with the data disaggregated by disability or no disability. </w:t>
      </w:r>
    </w:p>
    <w:p w:rsidRPr="008543FC" w:rsidR="00217965" w:rsidP="008543FC" w:rsidRDefault="00FC3681" w14:paraId="2DFFC6F8" w14:textId="568A04B9">
      <w:pPr>
        <w:pStyle w:val="SimpleParagraphs"/>
      </w:pPr>
      <w:r>
        <w:rPr>
          <w:b/>
          <w:bCs/>
        </w:rPr>
        <w:t>Link to Report:</w:t>
      </w:r>
      <w:r>
        <w:t xml:space="preserve"> </w:t>
      </w:r>
      <w:hyperlink r:id="rId16">
        <w:r w:rsidR="00217965">
          <w:rPr>
            <w:color w:val="1155CC"/>
            <w:u w:val="single"/>
          </w:rPr>
          <w:t>Disability</w:t>
        </w:r>
        <w:r w:rsidR="00DB7F27">
          <w:rPr>
            <w:color w:val="1155CC"/>
            <w:u w:val="single"/>
          </w:rPr>
          <w:t xml:space="preserve"> </w:t>
        </w:r>
        <w:r w:rsidR="00217965">
          <w:rPr>
            <w:color w:val="1155CC"/>
            <w:u w:val="single"/>
          </w:rPr>
          <w:t>Prevalenc</w:t>
        </w:r>
        <w:r w:rsidR="00DB7F27">
          <w:rPr>
            <w:color w:val="1155CC"/>
            <w:u w:val="single"/>
          </w:rPr>
          <w:t xml:space="preserve">e </w:t>
        </w:r>
        <w:r w:rsidR="00217965">
          <w:rPr>
            <w:color w:val="1155CC"/>
            <w:u w:val="single"/>
          </w:rPr>
          <w:t>and</w:t>
        </w:r>
        <w:r w:rsidR="00DB7F27">
          <w:rPr>
            <w:color w:val="1155CC"/>
            <w:u w:val="single"/>
          </w:rPr>
          <w:t xml:space="preserve"> </w:t>
        </w:r>
        <w:r w:rsidR="00217965">
          <w:rPr>
            <w:color w:val="1155CC"/>
            <w:u w:val="single"/>
          </w:rPr>
          <w:t>Impact</w:t>
        </w:r>
        <w:r w:rsidR="00DB7F27">
          <w:rPr>
            <w:color w:val="1155CC"/>
            <w:u w:val="single"/>
          </w:rPr>
          <w:t xml:space="preserve"> (PDF)</w:t>
        </w:r>
      </w:hyperlink>
      <w:r>
        <w:rPr>
          <w:u w:val="single"/>
        </w:rPr>
        <w:t xml:space="preserve"> </w:t>
      </w:r>
    </w:p>
    <w:p w:rsidR="00217965" w:rsidP="008543FC" w:rsidRDefault="00FC3681" w14:paraId="4880D276" w14:textId="77777777">
      <w:pPr>
        <w:pStyle w:val="SlidetitleandnumberH2"/>
      </w:pPr>
      <w:bookmarkStart w:name="_Toc940320663" w:id="852559479"/>
      <w:r w:rsidR="00FC3681">
        <w:rPr/>
        <w:t>Slide 52 – 3 Key Actions for Food Security &amp; Nutrition Actors</w:t>
      </w:r>
      <w:bookmarkEnd w:id="852559479"/>
    </w:p>
    <w:p w:rsidR="00217965" w:rsidP="008543FC" w:rsidRDefault="00FC3681" w14:paraId="1116E5D1" w14:textId="77777777">
      <w:pPr>
        <w:pStyle w:val="SimpleParagraphs"/>
      </w:pPr>
      <w:r>
        <w:t xml:space="preserve">According to the IASC Guidelines, humanitarian Food Security and Nutrition actors are expected to take three key actions to ensure disaggregated data for monitoring inclusion. </w:t>
      </w:r>
    </w:p>
    <w:p w:rsidR="00217965" w:rsidP="008543FC" w:rsidRDefault="00FC3681" w14:paraId="367B3A73" w14:textId="77777777">
      <w:pPr>
        <w:pStyle w:val="SimpleParagraphs"/>
      </w:pPr>
      <w:r>
        <w:t xml:space="preserve">You can find these actions in Chapter 13 on page 97 in the IASC Guideline. </w:t>
      </w:r>
    </w:p>
    <w:p w:rsidR="00217965" w:rsidP="008543FC" w:rsidRDefault="00FC3681" w14:paraId="307E181C" w14:textId="77777777">
      <w:pPr>
        <w:pStyle w:val="ListParagraph"/>
      </w:pPr>
      <w:r w:rsidRPr="4816E7CB">
        <w:rPr>
          <w:lang w:val="en-US"/>
        </w:rPr>
        <w:t>Collect and analyse</w:t>
      </w:r>
      <w:r w:rsidRPr="4816E7CB">
        <w:rPr>
          <w:lang w:val="en-US"/>
        </w:rPr>
        <w:t xml:space="preserve"> food security and nutrition data on persons with disabilities, disaggregated by sex, age,and disability. Do so systematically in all phases of the humanitarian programme cycle. Where reliable data are not available or cannot be collected, use the 15 percent estimate of global disability prevalence. </w:t>
      </w:r>
    </w:p>
    <w:p w:rsidR="00217965" w:rsidP="008543FC" w:rsidRDefault="00FC3681" w14:paraId="706FA4D7" w14:textId="77777777">
      <w:pPr>
        <w:pStyle w:val="ListParagraph"/>
      </w:pPr>
      <w:r>
        <w:t xml:space="preserve">Share information on the cross-sectoral needs of persons with disabilities in inter-agency coordination mechanisms (WASH, protection, health) and ensure cross-sectoral coordination. </w:t>
      </w:r>
    </w:p>
    <w:p w:rsidRPr="008543FC" w:rsidR="00217965" w:rsidP="008543FC" w:rsidRDefault="00FC3681" w14:paraId="3C1C97DD" w14:textId="19A19A82">
      <w:pPr>
        <w:pStyle w:val="ListParagraph"/>
      </w:pPr>
      <w:r>
        <w:t>Ensure that data ethics and protection principles (including confidentiality, provision of information, informed consent, security) are respected wherever data on persons with disabilities are collected and used.</w:t>
      </w:r>
    </w:p>
    <w:p w:rsidR="00217965" w:rsidP="008543FC" w:rsidRDefault="00FC3681" w14:paraId="2FFAD30D" w14:textId="77777777">
      <w:pPr>
        <w:pStyle w:val="SlidetitleandnumberH2"/>
      </w:pPr>
      <w:bookmarkStart w:name="_Toc123425024" w:id="403019768"/>
      <w:r w:rsidR="00FC3681">
        <w:rPr/>
        <w:t>Slide 53 – Key Learning</w:t>
      </w:r>
      <w:bookmarkEnd w:id="403019768"/>
    </w:p>
    <w:p w:rsidR="00217965" w:rsidP="008543FC" w:rsidRDefault="00FC3681" w14:paraId="447F646D" w14:textId="77777777">
      <w:pPr>
        <w:pStyle w:val="SimpleParagraphs"/>
      </w:pPr>
      <w:r>
        <w:t xml:space="preserve">To conclude, inclusive Food Security and Nutrition programming depends on the consistent application of the Twin-Track Approach ensuring that persons with </w:t>
      </w:r>
      <w:r>
        <w:t>disabilities are included in mainstream FSN responses, while also providing targeted actions to address specific barriers and risks.</w:t>
      </w:r>
    </w:p>
    <w:p w:rsidR="00217965" w:rsidP="008543FC" w:rsidRDefault="00FC3681" w14:paraId="663C871B" w14:textId="77777777">
      <w:pPr>
        <w:pStyle w:val="SimpleParagraphs"/>
      </w:pPr>
      <w:r>
        <w:t>The Must-Do Actions reinforce this approach:</w:t>
      </w:r>
    </w:p>
    <w:p w:rsidR="00217965" w:rsidP="008543FC" w:rsidRDefault="00FC3681" w14:paraId="3B180B06" w14:textId="77777777">
      <w:pPr>
        <w:pStyle w:val="ListParagraph"/>
      </w:pPr>
      <w:r>
        <w:rPr>
          <w:b/>
          <w:bCs/>
        </w:rPr>
        <w:t>Meaningful participation</w:t>
      </w:r>
      <w:r>
        <w:t xml:space="preserve"> ensures that persons with disabilities and OPDs influence food security and nutrition programming decisions.</w:t>
      </w:r>
    </w:p>
    <w:p w:rsidR="00217965" w:rsidP="008543FC" w:rsidRDefault="00FC3681" w14:paraId="246BB475" w14:textId="77777777">
      <w:pPr>
        <w:pStyle w:val="ListParagraph"/>
      </w:pPr>
      <w:r w:rsidRPr="4816E7CB">
        <w:rPr>
          <w:b/>
          <w:bCs/>
          <w:lang w:val="en-US"/>
        </w:rPr>
        <w:t>Barrier identification and removal</w:t>
      </w:r>
      <w:r w:rsidRPr="4816E7CB">
        <w:rPr>
          <w:lang w:val="en-US"/>
        </w:rPr>
        <w:t xml:space="preserve"> enables equitable access to food, cash, and nutrition services.</w:t>
      </w:r>
    </w:p>
    <w:p w:rsidR="00217965" w:rsidP="008543FC" w:rsidRDefault="00FC3681" w14:paraId="52F6A6B9" w14:textId="77777777">
      <w:pPr>
        <w:pStyle w:val="ListParagraph"/>
      </w:pPr>
      <w:r>
        <w:rPr>
          <w:b/>
          <w:bCs/>
        </w:rPr>
        <w:t>Empowerment and capacity development</w:t>
      </w:r>
      <w:r>
        <w:t xml:space="preserve"> strengthen leadership, skills, and accountability across all stakeholders, including OPDs</w:t>
      </w:r>
    </w:p>
    <w:p w:rsidR="00217965" w:rsidP="008543FC" w:rsidRDefault="00FC3681" w14:paraId="5B66E637" w14:textId="77777777">
      <w:pPr>
        <w:pStyle w:val="ListParagraph"/>
      </w:pPr>
      <w:r w:rsidRPr="4816E7CB">
        <w:rPr>
          <w:b/>
          <w:bCs/>
          <w:lang w:val="en-US"/>
        </w:rPr>
        <w:t xml:space="preserve">Disability inclusive data </w:t>
      </w:r>
      <w:r w:rsidRPr="4816E7CB">
        <w:rPr>
          <w:lang w:val="en-US"/>
        </w:rPr>
        <w:t>collection is critical to plan, implement and monitor humanitarian response.</w:t>
      </w:r>
    </w:p>
    <w:p w:rsidR="00217965" w:rsidP="4816E7CB" w:rsidRDefault="00FC3681" w14:paraId="159AB21C" w14:textId="77777777">
      <w:pPr>
        <w:pStyle w:val="SimpleParagraphs"/>
        <w:rPr>
          <w:sz w:val="28"/>
          <w:szCs w:val="28"/>
          <w:lang w:val="en-US"/>
        </w:rPr>
      </w:pPr>
      <w:r w:rsidRPr="4816E7CB">
        <w:rPr>
          <w:lang w:val="en-US"/>
        </w:rPr>
        <w:t>Together, the Twin-Track Approach and the Must-Do Actions provide a practical framework to ensure food security and nutrition responses are equitable, effective, and leave no one behind.</w:t>
      </w:r>
    </w:p>
    <w:p w:rsidR="00217965" w:rsidP="008543FC" w:rsidRDefault="00FC3681" w14:paraId="6AAFA5C0" w14:textId="77777777">
      <w:pPr>
        <w:pStyle w:val="SlidetitleandnumberH2"/>
      </w:pPr>
      <w:bookmarkStart w:name="_Toc280413702" w:id="1551094630"/>
      <w:r w:rsidR="00FC3681">
        <w:rPr/>
        <w:t>Slide 54 – Training modules</w:t>
      </w:r>
      <w:bookmarkEnd w:id="1551094630"/>
    </w:p>
    <w:p w:rsidR="00217965" w:rsidP="008543FC" w:rsidRDefault="00FC3681" w14:paraId="6F769ED3" w14:textId="77777777">
      <w:pPr>
        <w:pStyle w:val="SlidetitleandnumberH2"/>
      </w:pPr>
      <w:bookmarkStart w:name="_Toc1254125320" w:id="558287169"/>
      <w:r w:rsidR="00FC3681">
        <w:rPr/>
        <w:t>Slide 55 – Questions?</w:t>
      </w:r>
      <w:bookmarkEnd w:id="558287169"/>
    </w:p>
    <w:p w:rsidR="00217965" w:rsidP="008543FC" w:rsidRDefault="00FC3681" w14:paraId="34B7E9F5" w14:textId="77777777">
      <w:pPr>
        <w:pStyle w:val="SlidetitleandnumberH2"/>
      </w:pPr>
      <w:bookmarkStart w:name="_Toc1387958145" w:id="318024769"/>
      <w:r w:rsidR="00FC3681">
        <w:rPr/>
        <w:t>Slide 56 – Additional resources</w:t>
      </w:r>
      <w:bookmarkEnd w:id="318024769"/>
      <w:r w:rsidR="00FC3681">
        <w:rPr/>
        <w:t xml:space="preserve"> </w:t>
      </w:r>
    </w:p>
    <w:p w:rsidRPr="008543FC" w:rsidR="00217965" w:rsidP="008543FC" w:rsidRDefault="00FC3681" w14:paraId="578C8D13" w14:textId="4D957202">
      <w:pPr>
        <w:pStyle w:val="ListParagraph"/>
      </w:pPr>
      <w:r w:rsidRPr="4816E7CB">
        <w:rPr>
          <w:lang w:val="en-US"/>
        </w:rPr>
        <w:t xml:space="preserve">Washington Group Question Sets and guidances: </w:t>
      </w:r>
      <w:hyperlink r:id="rId17">
        <w:r w:rsidRPr="4816E7CB" w:rsidR="00DB7F27">
          <w:rPr>
            <w:color w:val="0563C1"/>
            <w:u w:val="single"/>
            <w:lang w:val="en-US"/>
          </w:rPr>
          <w:t>I</w:t>
        </w:r>
        <w:r w:rsidRPr="4816E7CB" w:rsidR="00217965">
          <w:rPr>
            <w:color w:val="0563C1"/>
            <w:u w:val="single"/>
            <w:lang w:val="en-US"/>
          </w:rPr>
          <w:t>mplementation</w:t>
        </w:r>
        <w:r w:rsidRPr="4816E7CB" w:rsidR="00DB7F27">
          <w:rPr>
            <w:color w:val="0563C1"/>
            <w:u w:val="single"/>
            <w:lang w:val="en-US"/>
          </w:rPr>
          <w:t xml:space="preserve"> G</w:t>
        </w:r>
        <w:r w:rsidRPr="4816E7CB" w:rsidR="00217965">
          <w:rPr>
            <w:color w:val="0563C1"/>
            <w:u w:val="single"/>
            <w:lang w:val="en-US"/>
          </w:rPr>
          <w:t>uidelines</w:t>
        </w:r>
      </w:hyperlink>
    </w:p>
    <w:p w:rsidRPr="008543FC" w:rsidR="00217965" w:rsidP="008543FC" w:rsidRDefault="00FC3681" w14:paraId="79D65D05" w14:textId="6B292D4C">
      <w:pPr>
        <w:pStyle w:val="ListParagraph"/>
      </w:pPr>
      <w:r>
        <w:t xml:space="preserve">Washington Group on Disability Statistics: Should you use WG questions in humanitarian programming? A tool to help you decide. </w:t>
      </w:r>
      <w:hyperlink r:id="rId18">
        <w:r w:rsidR="00DB7F27">
          <w:rPr>
            <w:color w:val="0563C1"/>
            <w:u w:val="single"/>
          </w:rPr>
          <w:t>S</w:t>
        </w:r>
        <w:r w:rsidR="00217965">
          <w:rPr>
            <w:color w:val="0563C1"/>
            <w:u w:val="single"/>
          </w:rPr>
          <w:t>hould</w:t>
        </w:r>
        <w:r w:rsidR="00DB7F27">
          <w:rPr>
            <w:color w:val="0563C1"/>
            <w:u w:val="single"/>
          </w:rPr>
          <w:t xml:space="preserve"> </w:t>
        </w:r>
        <w:r w:rsidR="00217965">
          <w:rPr>
            <w:color w:val="0563C1"/>
            <w:u w:val="single"/>
          </w:rPr>
          <w:t>you</w:t>
        </w:r>
        <w:r w:rsidR="00DB7F27">
          <w:rPr>
            <w:color w:val="0563C1"/>
            <w:u w:val="single"/>
          </w:rPr>
          <w:t xml:space="preserve"> </w:t>
        </w:r>
        <w:r w:rsidR="00217965">
          <w:rPr>
            <w:color w:val="0563C1"/>
            <w:u w:val="single"/>
          </w:rPr>
          <w:t>use</w:t>
        </w:r>
        <w:r w:rsidR="00DB7F27">
          <w:rPr>
            <w:color w:val="0563C1"/>
            <w:u w:val="single"/>
          </w:rPr>
          <w:t xml:space="preserve"> </w:t>
        </w:r>
        <w:r w:rsidR="00217965">
          <w:rPr>
            <w:color w:val="0563C1"/>
            <w:u w:val="single"/>
          </w:rPr>
          <w:t>the</w:t>
        </w:r>
        <w:r w:rsidR="00DB7F27">
          <w:rPr>
            <w:color w:val="0563C1"/>
            <w:u w:val="single"/>
          </w:rPr>
          <w:t xml:space="preserve"> </w:t>
        </w:r>
        <w:proofErr w:type="spellStart"/>
        <w:r w:rsidR="00217965">
          <w:rPr>
            <w:color w:val="0563C1"/>
            <w:u w:val="single"/>
          </w:rPr>
          <w:t>wg</w:t>
        </w:r>
        <w:proofErr w:type="spellEnd"/>
        <w:r w:rsidR="00DB7F27">
          <w:rPr>
            <w:color w:val="0563C1"/>
            <w:u w:val="single"/>
          </w:rPr>
          <w:t xml:space="preserve"> </w:t>
        </w:r>
        <w:r w:rsidR="00217965">
          <w:rPr>
            <w:color w:val="0563C1"/>
            <w:u w:val="single"/>
          </w:rPr>
          <w:t>questions</w:t>
        </w:r>
        <w:r w:rsidR="00DB7F27">
          <w:rPr>
            <w:color w:val="0563C1"/>
            <w:u w:val="single"/>
          </w:rPr>
          <w:t xml:space="preserve"> </w:t>
        </w:r>
        <w:r w:rsidR="00217965">
          <w:rPr>
            <w:color w:val="0563C1"/>
            <w:u w:val="single"/>
          </w:rPr>
          <w:t>in</w:t>
        </w:r>
        <w:r w:rsidR="00DB7F27">
          <w:rPr>
            <w:color w:val="0563C1"/>
            <w:u w:val="single"/>
          </w:rPr>
          <w:t xml:space="preserve"> </w:t>
        </w:r>
        <w:r w:rsidR="00217965">
          <w:rPr>
            <w:color w:val="0563C1"/>
            <w:u w:val="single"/>
          </w:rPr>
          <w:t>your</w:t>
        </w:r>
        <w:r w:rsidR="00DB7F27">
          <w:rPr>
            <w:color w:val="0563C1"/>
            <w:u w:val="single"/>
          </w:rPr>
          <w:t xml:space="preserve"> </w:t>
        </w:r>
        <w:r w:rsidR="00217965">
          <w:rPr>
            <w:color w:val="0563C1"/>
            <w:u w:val="single"/>
          </w:rPr>
          <w:t>humanitarian</w:t>
        </w:r>
        <w:r w:rsidR="00DB7F27">
          <w:rPr>
            <w:color w:val="0563C1"/>
            <w:u w:val="single"/>
          </w:rPr>
          <w:t xml:space="preserve"> </w:t>
        </w:r>
        <w:r w:rsidR="00217965">
          <w:rPr>
            <w:color w:val="0563C1"/>
            <w:u w:val="single"/>
          </w:rPr>
          <w:t>programming</w:t>
        </w:r>
        <w:r w:rsidR="00DB7F27">
          <w:rPr>
            <w:color w:val="0563C1"/>
            <w:u w:val="single"/>
          </w:rPr>
          <w:t xml:space="preserve"> </w:t>
        </w:r>
        <w:r w:rsidR="00217965">
          <w:rPr>
            <w:color w:val="0563C1"/>
            <w:u w:val="single"/>
          </w:rPr>
          <w:t>a</w:t>
        </w:r>
        <w:r w:rsidR="00DB7F27">
          <w:rPr>
            <w:color w:val="0563C1"/>
            <w:u w:val="single"/>
          </w:rPr>
          <w:t xml:space="preserve"> </w:t>
        </w:r>
        <w:r w:rsidR="00217965">
          <w:rPr>
            <w:color w:val="0563C1"/>
            <w:u w:val="single"/>
          </w:rPr>
          <w:t>tool</w:t>
        </w:r>
        <w:r w:rsidR="00DB7F27">
          <w:rPr>
            <w:color w:val="0563C1"/>
            <w:u w:val="single"/>
          </w:rPr>
          <w:t xml:space="preserve"> </w:t>
        </w:r>
        <w:r w:rsidR="00217965">
          <w:rPr>
            <w:color w:val="0563C1"/>
            <w:u w:val="single"/>
          </w:rPr>
          <w:t>to</w:t>
        </w:r>
        <w:r w:rsidR="00DB7F27">
          <w:rPr>
            <w:color w:val="0563C1"/>
            <w:u w:val="single"/>
          </w:rPr>
          <w:t xml:space="preserve"> </w:t>
        </w:r>
        <w:r w:rsidR="00217965">
          <w:rPr>
            <w:color w:val="0563C1"/>
            <w:u w:val="single"/>
          </w:rPr>
          <w:t>help</w:t>
        </w:r>
        <w:r w:rsidR="00DB7F27">
          <w:rPr>
            <w:color w:val="0563C1"/>
            <w:u w:val="single"/>
          </w:rPr>
          <w:t xml:space="preserve"> </w:t>
        </w:r>
        <w:r w:rsidR="00217965">
          <w:rPr>
            <w:color w:val="0563C1"/>
            <w:u w:val="single"/>
          </w:rPr>
          <w:t>you</w:t>
        </w:r>
        <w:r w:rsidR="00DB7F27">
          <w:rPr>
            <w:color w:val="0563C1"/>
            <w:u w:val="single"/>
          </w:rPr>
          <w:t xml:space="preserve"> </w:t>
        </w:r>
        <w:r w:rsidR="00217965">
          <w:rPr>
            <w:color w:val="0563C1"/>
            <w:u w:val="single"/>
          </w:rPr>
          <w:t>decide</w:t>
        </w:r>
      </w:hyperlink>
      <w:r w:rsidR="00DB7F27">
        <w:t xml:space="preserve"> </w:t>
      </w:r>
      <w:r>
        <w:t xml:space="preserve"> </w:t>
      </w:r>
    </w:p>
    <w:p w:rsidRPr="008543FC" w:rsidR="00217965" w:rsidP="008543FC" w:rsidRDefault="00FC3681" w14:paraId="456AFA42" w14:textId="26F812F7">
      <w:pPr>
        <w:pStyle w:val="ListParagraph"/>
      </w:pPr>
      <w:r>
        <w:t xml:space="preserve">HI Guidance for Adapting Food Security Assessment to become more Disability Inclusive </w:t>
      </w:r>
      <w:hyperlink r:id="rId19">
        <w:r w:rsidRPr="00DB7F27" w:rsidR="00DB7F27">
          <w:rPr>
            <w:color w:val="0563C1"/>
            <w:u w:val="single"/>
          </w:rPr>
          <w:t xml:space="preserve">HI Guidance for Adapting Food Security Assessment to become more Disability Inclusive </w:t>
        </w:r>
      </w:hyperlink>
    </w:p>
    <w:p w:rsidRPr="008543FC" w:rsidR="00217965" w:rsidP="008543FC" w:rsidRDefault="00FC3681" w14:paraId="5301C2A0" w14:textId="3A8B4AAB">
      <w:pPr>
        <w:pStyle w:val="ListParagraph"/>
      </w:pPr>
      <w:r w:rsidRPr="4816E7CB">
        <w:rPr>
          <w:lang w:val="en-US"/>
        </w:rPr>
        <w:t xml:space="preserve">WFP Inclusive Participation of Persons with disabilities in Emergency Preparedness and and Response Practice Guide </w:t>
      </w:r>
      <w:r w:rsidRPr="4816E7CB" w:rsidR="00DB7F27">
        <w:rPr>
          <w:color w:val="0563C1"/>
          <w:u w:val="single"/>
          <w:lang w:val="en-US"/>
        </w:rPr>
        <w:t xml:space="preserve">Inclusive Participation of Persons with disabilities in Emergency Preparedness and and Response Practice Guide </w:t>
      </w:r>
    </w:p>
    <w:p w:rsidRPr="008543FC" w:rsidR="00217965" w:rsidP="008543FC" w:rsidRDefault="00FC3681" w14:paraId="25602FD4" w14:textId="0A5246F6">
      <w:pPr>
        <w:pStyle w:val="ListParagraph"/>
      </w:pPr>
      <w:r>
        <w:t xml:space="preserve">WFP: Mainstreaming Disability Disaggregation. A technical note: </w:t>
      </w:r>
      <w:hyperlink r:id="rId20">
        <w:r w:rsidRPr="00DB7F27" w:rsidR="00DB7F27">
          <w:rPr>
            <w:color w:val="0563C1"/>
            <w:u w:val="single"/>
          </w:rPr>
          <w:t xml:space="preserve">Mainstreaming Disability Disaggregation </w:t>
        </w:r>
      </w:hyperlink>
    </w:p>
    <w:p w:rsidR="00217965" w:rsidP="008543FC" w:rsidRDefault="00FC3681" w14:paraId="76179202" w14:textId="01EBECE2">
      <w:pPr>
        <w:pStyle w:val="ListParagraph"/>
      </w:pPr>
      <w:r>
        <w:t xml:space="preserve">UNDIS: Guidance on consulting persons with disabilities: </w:t>
      </w:r>
      <w:hyperlink r:id="rId21">
        <w:r w:rsidR="00DB7F27">
          <w:rPr>
            <w:color w:val="0563C1"/>
            <w:u w:val="single"/>
          </w:rPr>
          <w:t>UN D</w:t>
        </w:r>
        <w:r w:rsidR="00217965">
          <w:rPr>
            <w:color w:val="0563C1"/>
            <w:u w:val="single"/>
          </w:rPr>
          <w:t>isability</w:t>
        </w:r>
        <w:r w:rsidR="00DB7F27">
          <w:rPr>
            <w:color w:val="0563C1"/>
            <w:u w:val="single"/>
          </w:rPr>
          <w:t xml:space="preserve"> I</w:t>
        </w:r>
        <w:r w:rsidR="00217965">
          <w:rPr>
            <w:color w:val="0563C1"/>
            <w:u w:val="single"/>
          </w:rPr>
          <w:t>nclusive</w:t>
        </w:r>
        <w:r w:rsidR="00DB7F27">
          <w:rPr>
            <w:color w:val="0563C1"/>
            <w:u w:val="single"/>
          </w:rPr>
          <w:t xml:space="preserve"> C</w:t>
        </w:r>
        <w:r w:rsidR="00217965">
          <w:rPr>
            <w:color w:val="0563C1"/>
            <w:u w:val="single"/>
          </w:rPr>
          <w:t>onsultation</w:t>
        </w:r>
        <w:r w:rsidR="00DB7F27">
          <w:rPr>
            <w:color w:val="0563C1"/>
            <w:u w:val="single"/>
          </w:rPr>
          <w:t xml:space="preserve"> G</w:t>
        </w:r>
        <w:r w:rsidR="00217965">
          <w:rPr>
            <w:color w:val="0563C1"/>
            <w:u w:val="single"/>
          </w:rPr>
          <w:t>uidelines</w:t>
        </w:r>
        <w:r w:rsidR="00DB7F27">
          <w:rPr>
            <w:color w:val="0563C1"/>
            <w:u w:val="single"/>
          </w:rPr>
          <w:t xml:space="preserve"> (PDF)</w:t>
        </w:r>
      </w:hyperlink>
      <w:r>
        <w:t xml:space="preserve"> </w:t>
      </w:r>
    </w:p>
    <w:p w:rsidR="00217965" w:rsidP="008543FC" w:rsidRDefault="00FC3681" w14:paraId="01494733" w14:textId="77777777">
      <w:pPr>
        <w:pStyle w:val="SlidetitleandnumberH2"/>
      </w:pPr>
      <w:bookmarkStart w:name="_Toc2146319244" w:id="1282111346"/>
      <w:r w:rsidR="00FC3681">
        <w:rPr/>
        <w:t>END OF TRAINING</w:t>
      </w:r>
      <w:bookmarkEnd w:id="1282111346"/>
    </w:p>
    <w:p w:rsidRPr="008543FC" w:rsidR="00217965" w:rsidP="008543FC" w:rsidRDefault="00FC3681" w14:paraId="733D155D" w14:textId="77777777">
      <w:pPr>
        <w:pStyle w:val="SimpleParagraphs"/>
        <w:rPr>
          <w:b/>
          <w:bCs/>
          <w:u w:val="single"/>
        </w:rPr>
      </w:pPr>
      <w:r w:rsidRPr="008543FC">
        <w:rPr>
          <w:b/>
          <w:bCs/>
        </w:rPr>
        <w:t>Wrap Up:</w:t>
      </w:r>
    </w:p>
    <w:p w:rsidRPr="008543FC" w:rsidR="00217965" w:rsidP="008543FC" w:rsidRDefault="00FC3681" w14:paraId="09698694" w14:textId="77777777">
      <w:pPr>
        <w:pStyle w:val="SimpleParagraphs"/>
        <w:rPr>
          <w:b/>
          <w:bCs/>
        </w:rPr>
      </w:pPr>
      <w:r w:rsidRPr="008543FC">
        <w:rPr>
          <w:b/>
          <w:bCs/>
        </w:rPr>
        <w:t>Facilitator to say face to face:</w:t>
      </w:r>
    </w:p>
    <w:p w:rsidR="00217965" w:rsidP="008543FC" w:rsidRDefault="00FC3681" w14:paraId="305C8919" w14:textId="77777777">
      <w:pPr>
        <w:pStyle w:val="SimpleParagraphs"/>
      </w:pPr>
      <w:r>
        <w:t>Thank you for your participation, please complete the evaluation form handed to you</w:t>
      </w:r>
    </w:p>
    <w:p w:rsidRPr="008543FC" w:rsidR="00217965" w:rsidP="008543FC" w:rsidRDefault="00FC3681" w14:paraId="690459CC" w14:textId="77777777">
      <w:pPr>
        <w:pStyle w:val="SimpleParagraphs"/>
        <w:rPr>
          <w:b/>
          <w:bCs/>
        </w:rPr>
      </w:pPr>
      <w:r w:rsidRPr="008543FC">
        <w:rPr>
          <w:b/>
          <w:bCs/>
        </w:rPr>
        <w:t>Facilitator to say online:</w:t>
      </w:r>
    </w:p>
    <w:p w:rsidR="00217965" w:rsidP="008543FC" w:rsidRDefault="00FC3681" w14:paraId="66F5DF84" w14:textId="77777777">
      <w:pPr>
        <w:pStyle w:val="SimpleParagraphs"/>
      </w:pPr>
      <w:r w:rsidRPr="4816E7CB">
        <w:rPr>
          <w:lang w:val="en-US"/>
        </w:rPr>
        <w:t>Thank you for your participation. We will send you an evaluation form, kindly complete it and return</w:t>
      </w:r>
    </w:p>
    <w:sectPr w:rsidR="00217965">
      <w:headerReference w:type="default" r:id="rId22"/>
      <w:footerReference w:type="default" r:id="rId23"/>
      <w:pgSz w:w="11906" w:h="16838" w:orient="portrait"/>
      <w:pgMar w:top="1440" w:right="1440" w:bottom="1276" w:left="1440" w:header="708" w:footer="7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FC3681" w:rsidRDefault="00FC3681" w14:paraId="4FDFF009" w14:textId="77777777">
      <w:pPr>
        <w:spacing w:after="0" w:line="240" w:lineRule="auto"/>
      </w:pPr>
      <w:r>
        <w:separator/>
      </w:r>
    </w:p>
  </w:endnote>
  <w:endnote w:type="continuationSeparator" w:id="0">
    <w:p w:rsidR="00FC3681" w:rsidRDefault="00FC3681" w14:paraId="24F7648C"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w:fontKey="{8DA572F2-CF28-4A15-AAEB-5A34EDB74BC5}" r:id="rId1"/>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w:fontKey="{27E07287-D988-4FEA-AA3D-BBCB766B743F}" r:id="rId2"/>
    <w:embedBold w:fontKey="{202A18EE-DEFB-41FF-A63E-796A34804E50}" r:id="rId3"/>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w:fontKey="{7E2412BC-7E78-4E0F-BAD9-EF102764D116}" r:id="rId4"/>
  </w:font>
  <w:font w:name="Georgia">
    <w:panose1 w:val="02040502050405020303"/>
    <w:charset w:val="00"/>
    <w:family w:val="roman"/>
    <w:pitch w:val="variable"/>
    <w:sig w:usb0="00000287" w:usb1="00000000" w:usb2="00000000" w:usb3="00000000" w:csb0="0000009F" w:csb1="00000000"/>
    <w:embedItalic w:fontKey="{64C64936-2115-48D0-8698-2830D7DBE7D5}" r:id="rId5"/>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embedRegular w:fontKey="{2D10C9A6-E3FB-4833-8B9C-EE0BE05978A2}" r:id="rId6"/>
  </w:font>
  <w:font w:name="Yu Mincho">
    <w:altName w:val="游明朝"/>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217965" w:rsidRDefault="00FC3681" w14:paraId="5E1D49E7" w14:textId="77777777">
    <w:pPr>
      <w:pBdr>
        <w:top w:val="nil"/>
        <w:left w:val="nil"/>
        <w:bottom w:val="nil"/>
        <w:right w:val="nil"/>
        <w:between w:val="nil"/>
      </w:pBdr>
      <w:tabs>
        <w:tab w:val="center" w:pos="4513"/>
        <w:tab w:val="right" w:pos="9026"/>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CB44D6">
      <w:rPr>
        <w:noProof/>
        <w:color w:val="000000"/>
      </w:rPr>
      <w:t>1</w:t>
    </w:r>
    <w:r>
      <w:rPr>
        <w:color w:val="000000"/>
      </w:rPr>
      <w:fldChar w:fldCharType="end"/>
    </w:r>
  </w:p>
  <w:p w:rsidR="00217965" w:rsidRDefault="00217965" w14:paraId="24A9091F" w14:textId="77777777">
    <w:pPr>
      <w:pBdr>
        <w:top w:val="nil"/>
        <w:left w:val="nil"/>
        <w:bottom w:val="nil"/>
        <w:right w:val="nil"/>
        <w:between w:val="nil"/>
      </w:pBdr>
      <w:tabs>
        <w:tab w:val="center" w:pos="4513"/>
        <w:tab w:val="right" w:pos="9026"/>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217965" w:rsidRDefault="00FC3681" w14:paraId="2A820A0D" w14:textId="272C8161">
    <w:pPr>
      <w:pBdr>
        <w:top w:val="nil"/>
        <w:left w:val="nil"/>
        <w:bottom w:val="nil"/>
        <w:right w:val="nil"/>
        <w:between w:val="nil"/>
      </w:pBdr>
      <w:tabs>
        <w:tab w:val="center" w:pos="4513"/>
        <w:tab w:val="right" w:pos="9026"/>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CB44D6">
      <w:rPr>
        <w:noProof/>
        <w:color w:val="000000"/>
      </w:rPr>
      <w:t>6</w:t>
    </w:r>
    <w:r>
      <w:rPr>
        <w:color w:val="000000"/>
      </w:rPr>
      <w:fldChar w:fldCharType="end"/>
    </w:r>
  </w:p>
  <w:p w:rsidR="00217965" w:rsidRDefault="00217965" w14:paraId="59C851CA" w14:textId="77777777">
    <w:pPr>
      <w:pBdr>
        <w:top w:val="nil"/>
        <w:left w:val="nil"/>
        <w:bottom w:val="nil"/>
        <w:right w:val="nil"/>
        <w:between w:val="nil"/>
      </w:pBdr>
      <w:tabs>
        <w:tab w:val="center" w:pos="4513"/>
        <w:tab w:val="right" w:pos="9026"/>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FC3681" w:rsidRDefault="00FC3681" w14:paraId="20FFCDE8" w14:textId="77777777">
      <w:pPr>
        <w:spacing w:after="0" w:line="240" w:lineRule="auto"/>
      </w:pPr>
      <w:r>
        <w:separator/>
      </w:r>
    </w:p>
  </w:footnote>
  <w:footnote w:type="continuationSeparator" w:id="0">
    <w:p w:rsidR="00FC3681" w:rsidRDefault="00FC3681" w14:paraId="3F11DF54"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217965" w:rsidRDefault="00217965" w14:paraId="533E7B27" w14:textId="77777777">
    <w:pPr>
      <w:widowControl w:val="0"/>
      <w:pBdr>
        <w:top w:val="nil"/>
        <w:left w:val="nil"/>
        <w:bottom w:val="nil"/>
        <w:right w:val="nil"/>
        <w:between w:val="nil"/>
      </w:pBdr>
      <w:spacing w:after="0" w:line="276" w:lineRule="auto"/>
      <w:rPr>
        <w:rFonts w:ascii="Arial" w:hAnsi="Arial" w:eastAsia="Arial" w:cs="Arial"/>
      </w:rPr>
    </w:pPr>
  </w:p>
  <w:p w:rsidR="00217965" w:rsidRDefault="00217965" w14:paraId="55EA1B80" w14:textId="77777777">
    <w:pPr>
      <w:pBdr>
        <w:top w:val="nil"/>
        <w:left w:val="nil"/>
        <w:bottom w:val="nil"/>
        <w:right w:val="nil"/>
        <w:between w:val="nil"/>
      </w:pBdr>
      <w:tabs>
        <w:tab w:val="center" w:pos="4513"/>
        <w:tab w:val="right" w:pos="9026"/>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30FDA"/>
    <w:multiLevelType w:val="multilevel"/>
    <w:tmpl w:val="AAE4A250"/>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 w15:restartNumberingAfterBreak="0">
    <w:nsid w:val="02ED5E76"/>
    <w:multiLevelType w:val="multilevel"/>
    <w:tmpl w:val="24CC2F48"/>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2" w15:restartNumberingAfterBreak="0">
    <w:nsid w:val="044323BE"/>
    <w:multiLevelType w:val="multilevel"/>
    <w:tmpl w:val="D126402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 w15:restartNumberingAfterBreak="0">
    <w:nsid w:val="04C53B31"/>
    <w:multiLevelType w:val="multilevel"/>
    <w:tmpl w:val="278C8ED2"/>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4" w15:restartNumberingAfterBreak="0">
    <w:nsid w:val="05A83125"/>
    <w:multiLevelType w:val="multilevel"/>
    <w:tmpl w:val="1C5AF45C"/>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5" w15:restartNumberingAfterBreak="0">
    <w:nsid w:val="076F5287"/>
    <w:multiLevelType w:val="multilevel"/>
    <w:tmpl w:val="7946F2B2"/>
    <w:lvl w:ilvl="0">
      <w:start w:val="1"/>
      <w:numFmt w:val="bullet"/>
      <w:lvlText w:val="●"/>
      <w:lvlJc w:val="right"/>
      <w:pPr>
        <w:ind w:left="720" w:hanging="360"/>
      </w:pPr>
      <w:rPr>
        <w:sz w:val="24"/>
        <w:szCs w:val="24"/>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6" w15:restartNumberingAfterBreak="0">
    <w:nsid w:val="08E60A63"/>
    <w:multiLevelType w:val="multilevel"/>
    <w:tmpl w:val="3AF06692"/>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7" w15:restartNumberingAfterBreak="0">
    <w:nsid w:val="09AF2204"/>
    <w:multiLevelType w:val="multilevel"/>
    <w:tmpl w:val="4FB0986C"/>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8" w15:restartNumberingAfterBreak="0">
    <w:nsid w:val="0CEE2655"/>
    <w:multiLevelType w:val="multilevel"/>
    <w:tmpl w:val="6F44E500"/>
    <w:lvl w:ilvl="0">
      <w:start w:val="1"/>
      <w:numFmt w:val="bullet"/>
      <w:lvlText w:val="●"/>
      <w:lvlJc w:val="right"/>
      <w:pPr>
        <w:ind w:left="720" w:hanging="360"/>
      </w:pPr>
      <w:rPr>
        <w:sz w:val="24"/>
        <w:szCs w:val="24"/>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9" w15:restartNumberingAfterBreak="0">
    <w:nsid w:val="0E405BCF"/>
    <w:multiLevelType w:val="multilevel"/>
    <w:tmpl w:val="C8C4B82C"/>
    <w:lvl w:ilvl="0">
      <w:start w:val="1"/>
      <w:numFmt w:val="bullet"/>
      <w:lvlText w:val="●"/>
      <w:lvlJc w:val="right"/>
      <w:pPr>
        <w:ind w:left="1440" w:hanging="360"/>
      </w:pPr>
      <w:rPr>
        <w:u w:val="none"/>
      </w:rPr>
    </w:lvl>
    <w:lvl w:ilvl="1">
      <w:start w:val="1"/>
      <w:numFmt w:val="bullet"/>
      <w:lvlText w:val="○"/>
      <w:lvlJc w:val="right"/>
      <w:pPr>
        <w:ind w:left="2160" w:hanging="360"/>
      </w:pPr>
      <w:rPr>
        <w:u w:val="none"/>
      </w:rPr>
    </w:lvl>
    <w:lvl w:ilvl="2">
      <w:start w:val="1"/>
      <w:numFmt w:val="bullet"/>
      <w:lvlText w:val="■"/>
      <w:lvlJc w:val="right"/>
      <w:pPr>
        <w:ind w:left="2880" w:hanging="360"/>
      </w:pPr>
      <w:rPr>
        <w:u w:val="none"/>
      </w:rPr>
    </w:lvl>
    <w:lvl w:ilvl="3">
      <w:start w:val="1"/>
      <w:numFmt w:val="bullet"/>
      <w:lvlText w:val="●"/>
      <w:lvlJc w:val="right"/>
      <w:pPr>
        <w:ind w:left="3600" w:hanging="360"/>
      </w:pPr>
      <w:rPr>
        <w:u w:val="none"/>
      </w:rPr>
    </w:lvl>
    <w:lvl w:ilvl="4">
      <w:start w:val="1"/>
      <w:numFmt w:val="bullet"/>
      <w:lvlText w:val="○"/>
      <w:lvlJc w:val="right"/>
      <w:pPr>
        <w:ind w:left="4320" w:hanging="360"/>
      </w:pPr>
      <w:rPr>
        <w:u w:val="none"/>
      </w:rPr>
    </w:lvl>
    <w:lvl w:ilvl="5">
      <w:start w:val="1"/>
      <w:numFmt w:val="bullet"/>
      <w:lvlText w:val="■"/>
      <w:lvlJc w:val="right"/>
      <w:pPr>
        <w:ind w:left="5040" w:hanging="360"/>
      </w:pPr>
      <w:rPr>
        <w:u w:val="none"/>
      </w:rPr>
    </w:lvl>
    <w:lvl w:ilvl="6">
      <w:start w:val="1"/>
      <w:numFmt w:val="bullet"/>
      <w:lvlText w:val="●"/>
      <w:lvlJc w:val="right"/>
      <w:pPr>
        <w:ind w:left="5760" w:hanging="360"/>
      </w:pPr>
      <w:rPr>
        <w:u w:val="none"/>
      </w:rPr>
    </w:lvl>
    <w:lvl w:ilvl="7">
      <w:start w:val="1"/>
      <w:numFmt w:val="bullet"/>
      <w:lvlText w:val="○"/>
      <w:lvlJc w:val="right"/>
      <w:pPr>
        <w:ind w:left="6480" w:hanging="360"/>
      </w:pPr>
      <w:rPr>
        <w:u w:val="none"/>
      </w:rPr>
    </w:lvl>
    <w:lvl w:ilvl="8">
      <w:start w:val="1"/>
      <w:numFmt w:val="bullet"/>
      <w:lvlText w:val="■"/>
      <w:lvlJc w:val="right"/>
      <w:pPr>
        <w:ind w:left="7200" w:hanging="360"/>
      </w:pPr>
      <w:rPr>
        <w:u w:val="none"/>
      </w:rPr>
    </w:lvl>
  </w:abstractNum>
  <w:abstractNum w:abstractNumId="10" w15:restartNumberingAfterBreak="0">
    <w:nsid w:val="0E643DF3"/>
    <w:multiLevelType w:val="multilevel"/>
    <w:tmpl w:val="A5B830A2"/>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1" w15:restartNumberingAfterBreak="0">
    <w:nsid w:val="10F52A0B"/>
    <w:multiLevelType w:val="multilevel"/>
    <w:tmpl w:val="60E213AA"/>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2" w15:restartNumberingAfterBreak="0">
    <w:nsid w:val="134571DB"/>
    <w:multiLevelType w:val="multilevel"/>
    <w:tmpl w:val="40D8FEAC"/>
    <w:styleLink w:val="ModuleList"/>
    <w:lvl w:ilvl="0">
      <w:start w:val="1"/>
      <w:numFmt w:val="none"/>
      <w:lvlText w:val=""/>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192A030A"/>
    <w:multiLevelType w:val="multilevel"/>
    <w:tmpl w:val="9C64281A"/>
    <w:lvl w:ilvl="0">
      <w:start w:val="1"/>
      <w:numFmt w:val="decimal"/>
      <w:lvlText w:val="%1."/>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4" w15:restartNumberingAfterBreak="0">
    <w:nsid w:val="19DB09EC"/>
    <w:multiLevelType w:val="multilevel"/>
    <w:tmpl w:val="90E65146"/>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5" w15:restartNumberingAfterBreak="0">
    <w:nsid w:val="1A492AA0"/>
    <w:multiLevelType w:val="multilevel"/>
    <w:tmpl w:val="E46CADAC"/>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6" w15:restartNumberingAfterBreak="0">
    <w:nsid w:val="218471E6"/>
    <w:multiLevelType w:val="multilevel"/>
    <w:tmpl w:val="C7FA44C4"/>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7" w15:restartNumberingAfterBreak="0">
    <w:nsid w:val="220D0C75"/>
    <w:multiLevelType w:val="multilevel"/>
    <w:tmpl w:val="441C54F0"/>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18" w15:restartNumberingAfterBreak="0">
    <w:nsid w:val="22E9087B"/>
    <w:multiLevelType w:val="multilevel"/>
    <w:tmpl w:val="03D67CF6"/>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9" w15:restartNumberingAfterBreak="0">
    <w:nsid w:val="273C5F7E"/>
    <w:multiLevelType w:val="multilevel"/>
    <w:tmpl w:val="5E2AE056"/>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20" w15:restartNumberingAfterBreak="0">
    <w:nsid w:val="28A74E0D"/>
    <w:multiLevelType w:val="multilevel"/>
    <w:tmpl w:val="2D7EA78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1" w15:restartNumberingAfterBreak="0">
    <w:nsid w:val="2B0C2597"/>
    <w:multiLevelType w:val="multilevel"/>
    <w:tmpl w:val="82C8B90A"/>
    <w:lvl w:ilvl="0">
      <w:start w:val="1"/>
      <w:numFmt w:val="bullet"/>
      <w:lvlText w:val="●"/>
      <w:lvlJc w:val="left"/>
      <w:pPr>
        <w:ind w:left="720" w:hanging="360"/>
      </w:pPr>
    </w:lvl>
    <w:lvl w:ilvl="1">
      <w:numFmt w:val="bullet"/>
      <w:lvlText w:val="▪"/>
      <w:lvlJc w:val="left"/>
      <w:pPr>
        <w:ind w:left="1440" w:hanging="360"/>
      </w:pPr>
      <w:rPr>
        <w:rFonts w:ascii="Noto Sans Symbols" w:hAnsi="Noto Sans Symbols" w:eastAsia="Noto Sans Symbols" w:cs="Noto Sans Symbols"/>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2" w15:restartNumberingAfterBreak="0">
    <w:nsid w:val="2C7C3A9F"/>
    <w:multiLevelType w:val="multilevel"/>
    <w:tmpl w:val="5B7CFDE0"/>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23" w15:restartNumberingAfterBreak="0">
    <w:nsid w:val="2DFD0981"/>
    <w:multiLevelType w:val="multilevel"/>
    <w:tmpl w:val="82AC7A6A"/>
    <w:lvl w:ilvl="0">
      <w:start w:val="1"/>
      <w:numFmt w:val="bullet"/>
      <w:lvlText w:val="●"/>
      <w:lvlJc w:val="right"/>
      <w:pPr>
        <w:ind w:left="720" w:hanging="360"/>
      </w:pPr>
      <w:rPr>
        <w:sz w:val="24"/>
        <w:szCs w:val="24"/>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24" w15:restartNumberingAfterBreak="0">
    <w:nsid w:val="30D04F1F"/>
    <w:multiLevelType w:val="multilevel"/>
    <w:tmpl w:val="5322B114"/>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25" w15:restartNumberingAfterBreak="0">
    <w:nsid w:val="31112577"/>
    <w:multiLevelType w:val="multilevel"/>
    <w:tmpl w:val="1DACB6DC"/>
    <w:lvl w:ilvl="0">
      <w:start w:val="1"/>
      <w:numFmt w:val="decimal"/>
      <w:lvlText w:val="%1."/>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26" w15:restartNumberingAfterBreak="0">
    <w:nsid w:val="3280230B"/>
    <w:multiLevelType w:val="multilevel"/>
    <w:tmpl w:val="246808EC"/>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27" w15:restartNumberingAfterBreak="0">
    <w:nsid w:val="33DE004B"/>
    <w:multiLevelType w:val="multilevel"/>
    <w:tmpl w:val="DE1C6402"/>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28" w15:restartNumberingAfterBreak="0">
    <w:nsid w:val="3486487C"/>
    <w:multiLevelType w:val="multilevel"/>
    <w:tmpl w:val="1492A130"/>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29" w15:restartNumberingAfterBreak="0">
    <w:nsid w:val="351B031F"/>
    <w:multiLevelType w:val="multilevel"/>
    <w:tmpl w:val="D0804B4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0" w15:restartNumberingAfterBreak="0">
    <w:nsid w:val="35EC5D67"/>
    <w:multiLevelType w:val="multilevel"/>
    <w:tmpl w:val="EC3404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39FC4728"/>
    <w:multiLevelType w:val="multilevel"/>
    <w:tmpl w:val="30966D3C"/>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32" w15:restartNumberingAfterBreak="0">
    <w:nsid w:val="3B014FAA"/>
    <w:multiLevelType w:val="multilevel"/>
    <w:tmpl w:val="FE3A997E"/>
    <w:lvl w:ilvl="0">
      <w:start w:val="1"/>
      <w:numFmt w:val="decimal"/>
      <w:lvlText w:val="%1)"/>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33" w15:restartNumberingAfterBreak="0">
    <w:nsid w:val="3C387E60"/>
    <w:multiLevelType w:val="multilevel"/>
    <w:tmpl w:val="F5D24300"/>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34" w15:restartNumberingAfterBreak="0">
    <w:nsid w:val="3DAB7EE5"/>
    <w:multiLevelType w:val="multilevel"/>
    <w:tmpl w:val="CB6435A0"/>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35" w15:restartNumberingAfterBreak="0">
    <w:nsid w:val="3E0F794A"/>
    <w:multiLevelType w:val="multilevel"/>
    <w:tmpl w:val="CAB6657A"/>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36" w15:restartNumberingAfterBreak="0">
    <w:nsid w:val="40A129C2"/>
    <w:multiLevelType w:val="multilevel"/>
    <w:tmpl w:val="402AE9BC"/>
    <w:lvl w:ilvl="0">
      <w:start w:val="1"/>
      <w:numFmt w:val="bullet"/>
      <w:lvlText w:val="●"/>
      <w:lvlJc w:val="right"/>
      <w:pPr>
        <w:ind w:left="720" w:hanging="360"/>
      </w:pPr>
      <w:rPr>
        <w:u w:val="none"/>
      </w:rPr>
    </w:lvl>
    <w:lvl w:ilv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37" w15:restartNumberingAfterBreak="0">
    <w:nsid w:val="40D97D61"/>
    <w:multiLevelType w:val="multilevel"/>
    <w:tmpl w:val="6F8A5A98"/>
    <w:lvl w:ilvl="0">
      <w:start w:val="1"/>
      <w:numFmt w:val="upperLetter"/>
      <w:lvlText w:val="%1."/>
      <w:lvlJc w:val="right"/>
      <w:pPr>
        <w:ind w:left="1440" w:hanging="360"/>
      </w:pPr>
      <w:rPr>
        <w:u w:val="none"/>
      </w:rPr>
    </w:lvl>
    <w:lvl w:ilvl="1">
      <w:start w:val="1"/>
      <w:numFmt w:val="bullet"/>
      <w:lvlText w:val=""/>
      <w:lvlJc w:val="right"/>
      <w:pPr>
        <w:ind w:left="2160" w:hanging="360"/>
      </w:pPr>
      <w:rPr>
        <w:u w:val="none"/>
      </w:rPr>
    </w:lvl>
    <w:lvl w:ilvl="2">
      <w:start w:val="1"/>
      <w:numFmt w:val="bullet"/>
      <w:lvlText w:val=""/>
      <w:lvlJc w:val="right"/>
      <w:pPr>
        <w:ind w:left="2880" w:hanging="360"/>
      </w:pPr>
      <w:rPr>
        <w:u w:val="none"/>
      </w:rPr>
    </w:lvl>
    <w:lvl w:ilvl="3">
      <w:start w:val="1"/>
      <w:numFmt w:val="bullet"/>
      <w:lvlText w:val=""/>
      <w:lvlJc w:val="right"/>
      <w:pPr>
        <w:ind w:left="3600" w:hanging="360"/>
      </w:pPr>
      <w:rPr>
        <w:u w:val="none"/>
      </w:rPr>
    </w:lvl>
    <w:lvl w:ilvl="4">
      <w:start w:val="1"/>
      <w:numFmt w:val="bullet"/>
      <w:lvlText w:val=""/>
      <w:lvlJc w:val="right"/>
      <w:pPr>
        <w:ind w:left="4320" w:hanging="360"/>
      </w:pPr>
      <w:rPr>
        <w:u w:val="none"/>
      </w:rPr>
    </w:lvl>
    <w:lvl w:ilvl="5">
      <w:start w:val="1"/>
      <w:numFmt w:val="bullet"/>
      <w:lvlText w:val=""/>
      <w:lvlJc w:val="right"/>
      <w:pPr>
        <w:ind w:left="5040" w:hanging="360"/>
      </w:pPr>
      <w:rPr>
        <w:u w:val="none"/>
      </w:rPr>
    </w:lvl>
    <w:lvl w:ilvl="6">
      <w:start w:val="1"/>
      <w:numFmt w:val="bullet"/>
      <w:lvlText w:val=""/>
      <w:lvlJc w:val="right"/>
      <w:pPr>
        <w:ind w:left="5760" w:hanging="360"/>
      </w:pPr>
      <w:rPr>
        <w:u w:val="none"/>
      </w:rPr>
    </w:lvl>
    <w:lvl w:ilvl="7">
      <w:start w:val="1"/>
      <w:numFmt w:val="bullet"/>
      <w:lvlText w:val=""/>
      <w:lvlJc w:val="right"/>
      <w:pPr>
        <w:ind w:left="6480" w:hanging="360"/>
      </w:pPr>
      <w:rPr>
        <w:u w:val="none"/>
      </w:rPr>
    </w:lvl>
    <w:lvl w:ilvl="8">
      <w:start w:val="1"/>
      <w:numFmt w:val="bullet"/>
      <w:lvlText w:val=""/>
      <w:lvlJc w:val="right"/>
      <w:pPr>
        <w:ind w:left="7200" w:hanging="360"/>
      </w:pPr>
      <w:rPr>
        <w:u w:val="none"/>
      </w:rPr>
    </w:lvl>
  </w:abstractNum>
  <w:abstractNum w:abstractNumId="38" w15:restartNumberingAfterBreak="0">
    <w:nsid w:val="43374AF3"/>
    <w:multiLevelType w:val="multilevel"/>
    <w:tmpl w:val="27929112"/>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39" w15:restartNumberingAfterBreak="0">
    <w:nsid w:val="4516135E"/>
    <w:multiLevelType w:val="multilevel"/>
    <w:tmpl w:val="54F0D41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0" w15:restartNumberingAfterBreak="0">
    <w:nsid w:val="45562DAC"/>
    <w:multiLevelType w:val="multilevel"/>
    <w:tmpl w:val="CE9CF58C"/>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41" w15:restartNumberingAfterBreak="0">
    <w:nsid w:val="470F50CF"/>
    <w:multiLevelType w:val="multilevel"/>
    <w:tmpl w:val="B9DCCBEE"/>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42" w15:restartNumberingAfterBreak="0">
    <w:nsid w:val="47427B09"/>
    <w:multiLevelType w:val="multilevel"/>
    <w:tmpl w:val="D8140D90"/>
    <w:lvl w:ilvl="0">
      <w:start w:val="1"/>
      <w:numFmt w:val="decimal"/>
      <w:lvlText w:val="%1."/>
      <w:lvlJc w:val="left"/>
      <w:pPr>
        <w:ind w:left="720" w:hanging="360"/>
      </w:pPr>
      <w:rPr>
        <w:u w:val="none"/>
      </w:rPr>
    </w:lvl>
    <w:lvl w:ilvl="1">
      <w:start w:val="1"/>
      <w:numFmt w:val="decimal"/>
      <w:lvlText w:val="%2."/>
      <w:lvlJc w:val="left"/>
      <w:pPr>
        <w:ind w:left="1440" w:hanging="360"/>
      </w:pPr>
      <w:rPr>
        <w:u w:val="none"/>
      </w:rPr>
    </w:lvl>
    <w:lvl w:ilvl="2">
      <w:start w:val="1"/>
      <w:numFmt w:val="decimal"/>
      <w:lvlText w:val="%3."/>
      <w:lvlJc w:val="left"/>
      <w:pPr>
        <w:ind w:left="2160" w:hanging="360"/>
      </w:pPr>
      <w:rPr>
        <w:u w:val="none"/>
      </w:rPr>
    </w:lvl>
    <w:lvl w:ilvl="3">
      <w:start w:val="1"/>
      <w:numFmt w:val="decimal"/>
      <w:lvlText w:val="%4."/>
      <w:lvlJc w:val="left"/>
      <w:pPr>
        <w:ind w:left="2880" w:hanging="360"/>
      </w:pPr>
      <w:rPr>
        <w:u w:val="none"/>
      </w:rPr>
    </w:lvl>
    <w:lvl w:ilvl="4">
      <w:start w:val="1"/>
      <w:numFmt w:val="decimal"/>
      <w:lvlText w:val="%5."/>
      <w:lvlJc w:val="left"/>
      <w:pPr>
        <w:ind w:left="3600" w:hanging="360"/>
      </w:pPr>
      <w:rPr>
        <w:u w:val="none"/>
      </w:rPr>
    </w:lvl>
    <w:lvl w:ilvl="5">
      <w:start w:val="1"/>
      <w:numFmt w:val="decimal"/>
      <w:lvlText w:val="%6."/>
      <w:lvlJc w:val="left"/>
      <w:pPr>
        <w:ind w:left="4320" w:hanging="360"/>
      </w:pPr>
      <w:rPr>
        <w:u w:val="none"/>
      </w:rPr>
    </w:lvl>
    <w:lvl w:ilvl="6">
      <w:start w:val="1"/>
      <w:numFmt w:val="decimal"/>
      <w:lvlText w:val="%7."/>
      <w:lvlJc w:val="left"/>
      <w:pPr>
        <w:ind w:left="5040" w:hanging="360"/>
      </w:pPr>
      <w:rPr>
        <w:u w:val="none"/>
      </w:rPr>
    </w:lvl>
    <w:lvl w:ilvl="7">
      <w:start w:val="1"/>
      <w:numFmt w:val="decimal"/>
      <w:lvlText w:val="%8."/>
      <w:lvlJc w:val="left"/>
      <w:pPr>
        <w:ind w:left="5760" w:hanging="360"/>
      </w:pPr>
      <w:rPr>
        <w:u w:val="none"/>
      </w:rPr>
    </w:lvl>
    <w:lvl w:ilvl="8">
      <w:start w:val="1"/>
      <w:numFmt w:val="decimal"/>
      <w:lvlText w:val="%9."/>
      <w:lvlJc w:val="left"/>
      <w:pPr>
        <w:ind w:left="6480" w:hanging="360"/>
      </w:pPr>
      <w:rPr>
        <w:u w:val="none"/>
      </w:rPr>
    </w:lvl>
  </w:abstractNum>
  <w:abstractNum w:abstractNumId="43" w15:restartNumberingAfterBreak="0">
    <w:nsid w:val="474C6AB1"/>
    <w:multiLevelType w:val="multilevel"/>
    <w:tmpl w:val="C4A225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478E457F"/>
    <w:multiLevelType w:val="multilevel"/>
    <w:tmpl w:val="D1D2DD78"/>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45" w15:restartNumberingAfterBreak="0">
    <w:nsid w:val="488F6909"/>
    <w:multiLevelType w:val="multilevel"/>
    <w:tmpl w:val="A3B27346"/>
    <w:lvl w:ilvl="0">
      <w:start w:val="1"/>
      <w:numFmt w:val="bullet"/>
      <w:lvlText w:val="●"/>
      <w:lvlJc w:val="right"/>
      <w:pPr>
        <w:ind w:left="720" w:hanging="360"/>
      </w:pPr>
      <w:rPr>
        <w:sz w:val="24"/>
        <w:szCs w:val="24"/>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46" w15:restartNumberingAfterBreak="0">
    <w:nsid w:val="48971E20"/>
    <w:multiLevelType w:val="multilevel"/>
    <w:tmpl w:val="D67E4932"/>
    <w:lvl w:ilvl="0">
      <w:start w:val="1"/>
      <w:numFmt w:val="decimal"/>
      <w:lvlText w:val="%1."/>
      <w:lvlJc w:val="right"/>
      <w:pPr>
        <w:ind w:left="720" w:hanging="360"/>
      </w:pPr>
      <w:rPr>
        <w:sz w:val="24"/>
        <w:szCs w:val="24"/>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47" w15:restartNumberingAfterBreak="0">
    <w:nsid w:val="4D1D1199"/>
    <w:multiLevelType w:val="multilevel"/>
    <w:tmpl w:val="91D8AFFC"/>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sz w:val="24"/>
        <w:szCs w:val="24"/>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48" w15:restartNumberingAfterBreak="0">
    <w:nsid w:val="4DA507DB"/>
    <w:multiLevelType w:val="multilevel"/>
    <w:tmpl w:val="1AE2D996"/>
    <w:lvl w:ilvl="0">
      <w:start w:val="1"/>
      <w:numFmt w:val="bullet"/>
      <w:lvlText w:val="●"/>
      <w:lvlJc w:val="right"/>
      <w:pPr>
        <w:ind w:left="1440" w:hanging="360"/>
      </w:pPr>
      <w:rPr>
        <w:u w:val="none"/>
      </w:rPr>
    </w:lvl>
    <w:lvl w:ilvl="1">
      <w:start w:val="1"/>
      <w:numFmt w:val="bullet"/>
      <w:lvlText w:val="○"/>
      <w:lvlJc w:val="right"/>
      <w:pPr>
        <w:ind w:left="2160" w:hanging="360"/>
      </w:pPr>
      <w:rPr>
        <w:u w:val="none"/>
      </w:rPr>
    </w:lvl>
    <w:lvl w:ilvl="2">
      <w:start w:val="1"/>
      <w:numFmt w:val="bullet"/>
      <w:lvlText w:val="■"/>
      <w:lvlJc w:val="right"/>
      <w:pPr>
        <w:ind w:left="2880" w:hanging="360"/>
      </w:pPr>
      <w:rPr>
        <w:u w:val="none"/>
      </w:rPr>
    </w:lvl>
    <w:lvl w:ilvl="3">
      <w:start w:val="1"/>
      <w:numFmt w:val="bullet"/>
      <w:lvlText w:val="●"/>
      <w:lvlJc w:val="right"/>
      <w:pPr>
        <w:ind w:left="3600" w:hanging="360"/>
      </w:pPr>
      <w:rPr>
        <w:u w:val="none"/>
      </w:rPr>
    </w:lvl>
    <w:lvl w:ilvl="4">
      <w:start w:val="1"/>
      <w:numFmt w:val="bullet"/>
      <w:lvlText w:val="○"/>
      <w:lvlJc w:val="right"/>
      <w:pPr>
        <w:ind w:left="4320" w:hanging="360"/>
      </w:pPr>
      <w:rPr>
        <w:u w:val="none"/>
      </w:rPr>
    </w:lvl>
    <w:lvl w:ilvl="5">
      <w:start w:val="1"/>
      <w:numFmt w:val="bullet"/>
      <w:lvlText w:val="■"/>
      <w:lvlJc w:val="right"/>
      <w:pPr>
        <w:ind w:left="5040" w:hanging="360"/>
      </w:pPr>
      <w:rPr>
        <w:u w:val="none"/>
      </w:rPr>
    </w:lvl>
    <w:lvl w:ilvl="6">
      <w:start w:val="1"/>
      <w:numFmt w:val="bullet"/>
      <w:lvlText w:val="●"/>
      <w:lvlJc w:val="right"/>
      <w:pPr>
        <w:ind w:left="5760" w:hanging="360"/>
      </w:pPr>
      <w:rPr>
        <w:u w:val="none"/>
      </w:rPr>
    </w:lvl>
    <w:lvl w:ilvl="7">
      <w:start w:val="1"/>
      <w:numFmt w:val="bullet"/>
      <w:lvlText w:val="○"/>
      <w:lvlJc w:val="right"/>
      <w:pPr>
        <w:ind w:left="6480" w:hanging="360"/>
      </w:pPr>
      <w:rPr>
        <w:u w:val="none"/>
      </w:rPr>
    </w:lvl>
    <w:lvl w:ilvl="8">
      <w:start w:val="1"/>
      <w:numFmt w:val="bullet"/>
      <w:lvlText w:val="■"/>
      <w:lvlJc w:val="right"/>
      <w:pPr>
        <w:ind w:left="7200" w:hanging="360"/>
      </w:pPr>
      <w:rPr>
        <w:u w:val="none"/>
      </w:rPr>
    </w:lvl>
  </w:abstractNum>
  <w:abstractNum w:abstractNumId="49" w15:restartNumberingAfterBreak="0">
    <w:nsid w:val="4E376540"/>
    <w:multiLevelType w:val="multilevel"/>
    <w:tmpl w:val="46E4F81C"/>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50" w15:restartNumberingAfterBreak="0">
    <w:nsid w:val="4EC81CE4"/>
    <w:multiLevelType w:val="multilevel"/>
    <w:tmpl w:val="1F403190"/>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51" w15:restartNumberingAfterBreak="0">
    <w:nsid w:val="50FF06E4"/>
    <w:multiLevelType w:val="multilevel"/>
    <w:tmpl w:val="ED5C8A3E"/>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52" w15:restartNumberingAfterBreak="0">
    <w:nsid w:val="51EE5586"/>
    <w:multiLevelType w:val="multilevel"/>
    <w:tmpl w:val="9E7CA0B6"/>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53" w15:restartNumberingAfterBreak="0">
    <w:nsid w:val="524E307B"/>
    <w:multiLevelType w:val="multilevel"/>
    <w:tmpl w:val="349A72A2"/>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sz w:val="24"/>
        <w:szCs w:val="24"/>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54" w15:restartNumberingAfterBreak="0">
    <w:nsid w:val="54E4006F"/>
    <w:multiLevelType w:val="multilevel"/>
    <w:tmpl w:val="91A83DEE"/>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55" w15:restartNumberingAfterBreak="0">
    <w:nsid w:val="55530659"/>
    <w:multiLevelType w:val="multilevel"/>
    <w:tmpl w:val="544EC3EE"/>
    <w:lvl w:ilvl="0">
      <w:start w:val="1"/>
      <w:numFmt w:val="bullet"/>
      <w:lvlText w:val="●"/>
      <w:lvlJc w:val="right"/>
      <w:pPr>
        <w:ind w:left="1440" w:hanging="360"/>
      </w:pPr>
      <w:rPr>
        <w:u w:val="none"/>
      </w:rPr>
    </w:lvl>
    <w:lvl w:ilvl="1">
      <w:start w:val="1"/>
      <w:numFmt w:val="lowerLetter"/>
      <w:lvlText w:val="%2."/>
      <w:lvlJc w:val="righ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right"/>
      <w:pPr>
        <w:ind w:left="3600" w:hanging="360"/>
      </w:pPr>
      <w:rPr>
        <w:u w:val="none"/>
      </w:rPr>
    </w:lvl>
    <w:lvl w:ilvl="4">
      <w:start w:val="1"/>
      <w:numFmt w:val="lowerLetter"/>
      <w:lvlText w:val="%5."/>
      <w:lvlJc w:val="righ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right"/>
      <w:pPr>
        <w:ind w:left="5760" w:hanging="360"/>
      </w:pPr>
      <w:rPr>
        <w:u w:val="none"/>
      </w:rPr>
    </w:lvl>
    <w:lvl w:ilvl="7">
      <w:start w:val="1"/>
      <w:numFmt w:val="lowerLetter"/>
      <w:lvlText w:val="%8."/>
      <w:lvlJc w:val="right"/>
      <w:pPr>
        <w:ind w:left="6480" w:hanging="360"/>
      </w:pPr>
      <w:rPr>
        <w:u w:val="none"/>
      </w:rPr>
    </w:lvl>
    <w:lvl w:ilvl="8">
      <w:start w:val="1"/>
      <w:numFmt w:val="lowerRoman"/>
      <w:lvlText w:val="%9."/>
      <w:lvlJc w:val="right"/>
      <w:pPr>
        <w:ind w:left="7200" w:hanging="360"/>
      </w:pPr>
      <w:rPr>
        <w:u w:val="none"/>
      </w:rPr>
    </w:lvl>
  </w:abstractNum>
  <w:abstractNum w:abstractNumId="56" w15:restartNumberingAfterBreak="0">
    <w:nsid w:val="5ADC6435"/>
    <w:multiLevelType w:val="multilevel"/>
    <w:tmpl w:val="1186A680"/>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57" w15:restartNumberingAfterBreak="0">
    <w:nsid w:val="5B581A87"/>
    <w:multiLevelType w:val="multilevel"/>
    <w:tmpl w:val="C1EE731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8" w15:restartNumberingAfterBreak="0">
    <w:nsid w:val="5CC71011"/>
    <w:multiLevelType w:val="multilevel"/>
    <w:tmpl w:val="0DF24148"/>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59" w15:restartNumberingAfterBreak="0">
    <w:nsid w:val="5EB75EE6"/>
    <w:multiLevelType w:val="multilevel"/>
    <w:tmpl w:val="EA926F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15:restartNumberingAfterBreak="0">
    <w:nsid w:val="66093B45"/>
    <w:multiLevelType w:val="multilevel"/>
    <w:tmpl w:val="045E0A3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1" w15:restartNumberingAfterBreak="0">
    <w:nsid w:val="66424ECE"/>
    <w:multiLevelType w:val="multilevel"/>
    <w:tmpl w:val="D214D18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2" w15:restartNumberingAfterBreak="0">
    <w:nsid w:val="67EB7ABD"/>
    <w:multiLevelType w:val="multilevel"/>
    <w:tmpl w:val="C9A8BE00"/>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63" w15:restartNumberingAfterBreak="0">
    <w:nsid w:val="6DE82BAE"/>
    <w:multiLevelType w:val="multilevel"/>
    <w:tmpl w:val="B840FA8C"/>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64" w15:restartNumberingAfterBreak="0">
    <w:nsid w:val="6EB02B41"/>
    <w:multiLevelType w:val="multilevel"/>
    <w:tmpl w:val="40D8FEAC"/>
    <w:numStyleLink w:val="ModuleList"/>
  </w:abstractNum>
  <w:abstractNum w:abstractNumId="65" w15:restartNumberingAfterBreak="0">
    <w:nsid w:val="701523C5"/>
    <w:multiLevelType w:val="multilevel"/>
    <w:tmpl w:val="C876E378"/>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66" w15:restartNumberingAfterBreak="0">
    <w:nsid w:val="71DF3666"/>
    <w:multiLevelType w:val="multilevel"/>
    <w:tmpl w:val="6E563F12"/>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67" w15:restartNumberingAfterBreak="0">
    <w:nsid w:val="73BA6A30"/>
    <w:multiLevelType w:val="multilevel"/>
    <w:tmpl w:val="FE909352"/>
    <w:lvl w:ilvl="0">
      <w:start w:val="1"/>
      <w:numFmt w:val="decimal"/>
      <w:lvlText w:val="%1."/>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68" w15:restartNumberingAfterBreak="0">
    <w:nsid w:val="743316F8"/>
    <w:multiLevelType w:val="multilevel"/>
    <w:tmpl w:val="9E4C5FDC"/>
    <w:lvl w:ilvl="0">
      <w:start w:val="1"/>
      <w:numFmt w:val="decimal"/>
      <w:lvlText w:val="%1."/>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69" w15:restartNumberingAfterBreak="0">
    <w:nsid w:val="74D44A55"/>
    <w:multiLevelType w:val="multilevel"/>
    <w:tmpl w:val="C7EC2CF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0" w15:restartNumberingAfterBreak="0">
    <w:nsid w:val="75E0670A"/>
    <w:multiLevelType w:val="multilevel"/>
    <w:tmpl w:val="71B83DF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1" w15:restartNumberingAfterBreak="0">
    <w:nsid w:val="76032DE2"/>
    <w:multiLevelType w:val="multilevel"/>
    <w:tmpl w:val="D6F4EC18"/>
    <w:lvl w:ilvl="0">
      <w:start w:val="1"/>
      <w:numFmt w:val="decimal"/>
      <w:lvlText w:val="%1."/>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72" w15:restartNumberingAfterBreak="0">
    <w:nsid w:val="7CC30BBF"/>
    <w:multiLevelType w:val="multilevel"/>
    <w:tmpl w:val="B04CF1C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3" w15:restartNumberingAfterBreak="0">
    <w:nsid w:val="7D4D3D30"/>
    <w:multiLevelType w:val="multilevel"/>
    <w:tmpl w:val="2ABA9BA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4" w15:restartNumberingAfterBreak="0">
    <w:nsid w:val="7D591414"/>
    <w:multiLevelType w:val="multilevel"/>
    <w:tmpl w:val="864A2B2E"/>
    <w:lvl w:ilvl="0">
      <w:start w:val="1"/>
      <w:numFmt w:val="bullet"/>
      <w:pStyle w:val="ListParagraph"/>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15:restartNumberingAfterBreak="0">
    <w:nsid w:val="7EB115D0"/>
    <w:multiLevelType w:val="multilevel"/>
    <w:tmpl w:val="284A04A6"/>
    <w:lvl w:ilvl="0">
      <w:start w:val="1"/>
      <w:numFmt w:val="decimal"/>
      <w:lvlText w:val="%1."/>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76" w15:restartNumberingAfterBreak="0">
    <w:nsid w:val="7FA3603D"/>
    <w:multiLevelType w:val="multilevel"/>
    <w:tmpl w:val="8A4296F4"/>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num w:numId="1" w16cid:durableId="2139643003">
    <w:abstractNumId w:val="30"/>
  </w:num>
  <w:num w:numId="2" w16cid:durableId="575089856">
    <w:abstractNumId w:val="61"/>
  </w:num>
  <w:num w:numId="3" w16cid:durableId="47389376">
    <w:abstractNumId w:val="72"/>
  </w:num>
  <w:num w:numId="4" w16cid:durableId="1647783626">
    <w:abstractNumId w:val="29"/>
  </w:num>
  <w:num w:numId="5" w16cid:durableId="820586955">
    <w:abstractNumId w:val="42"/>
  </w:num>
  <w:num w:numId="6" w16cid:durableId="1689284334">
    <w:abstractNumId w:val="70"/>
  </w:num>
  <w:num w:numId="7" w16cid:durableId="1943998664">
    <w:abstractNumId w:val="39"/>
  </w:num>
  <w:num w:numId="8" w16cid:durableId="2025088407">
    <w:abstractNumId w:val="2"/>
  </w:num>
  <w:num w:numId="9" w16cid:durableId="934287166">
    <w:abstractNumId w:val="27"/>
  </w:num>
  <w:num w:numId="10" w16cid:durableId="1383284996">
    <w:abstractNumId w:val="50"/>
  </w:num>
  <w:num w:numId="11" w16cid:durableId="2066096549">
    <w:abstractNumId w:val="75"/>
  </w:num>
  <w:num w:numId="12" w16cid:durableId="2015723225">
    <w:abstractNumId w:val="15"/>
  </w:num>
  <w:num w:numId="13" w16cid:durableId="1959750445">
    <w:abstractNumId w:val="13"/>
  </w:num>
  <w:num w:numId="14" w16cid:durableId="1177311063">
    <w:abstractNumId w:val="67"/>
  </w:num>
  <w:num w:numId="15" w16cid:durableId="110440078">
    <w:abstractNumId w:val="68"/>
  </w:num>
  <w:num w:numId="16" w16cid:durableId="557009412">
    <w:abstractNumId w:val="8"/>
  </w:num>
  <w:num w:numId="17" w16cid:durableId="1927031806">
    <w:abstractNumId w:val="26"/>
  </w:num>
  <w:num w:numId="18" w16cid:durableId="1823082745">
    <w:abstractNumId w:val="4"/>
  </w:num>
  <w:num w:numId="19" w16cid:durableId="457067233">
    <w:abstractNumId w:val="10"/>
  </w:num>
  <w:num w:numId="20" w16cid:durableId="2023120536">
    <w:abstractNumId w:val="28"/>
  </w:num>
  <w:num w:numId="21" w16cid:durableId="211423479">
    <w:abstractNumId w:val="32"/>
  </w:num>
  <w:num w:numId="22" w16cid:durableId="1302543269">
    <w:abstractNumId w:val="14"/>
  </w:num>
  <w:num w:numId="23" w16cid:durableId="1184906178">
    <w:abstractNumId w:val="55"/>
  </w:num>
  <w:num w:numId="24" w16cid:durableId="665060946">
    <w:abstractNumId w:val="51"/>
  </w:num>
  <w:num w:numId="25" w16cid:durableId="369768816">
    <w:abstractNumId w:val="34"/>
  </w:num>
  <w:num w:numId="26" w16cid:durableId="1246113519">
    <w:abstractNumId w:val="25"/>
  </w:num>
  <w:num w:numId="27" w16cid:durableId="1862931013">
    <w:abstractNumId w:val="11"/>
  </w:num>
  <w:num w:numId="28" w16cid:durableId="1251350442">
    <w:abstractNumId w:val="3"/>
  </w:num>
  <w:num w:numId="29" w16cid:durableId="417094570">
    <w:abstractNumId w:val="54"/>
  </w:num>
  <w:num w:numId="30" w16cid:durableId="1918636240">
    <w:abstractNumId w:val="53"/>
  </w:num>
  <w:num w:numId="31" w16cid:durableId="597099511">
    <w:abstractNumId w:val="24"/>
  </w:num>
  <w:num w:numId="32" w16cid:durableId="1696346603">
    <w:abstractNumId w:val="33"/>
  </w:num>
  <w:num w:numId="33" w16cid:durableId="1350990518">
    <w:abstractNumId w:val="63"/>
  </w:num>
  <w:num w:numId="34" w16cid:durableId="777481770">
    <w:abstractNumId w:val="36"/>
  </w:num>
  <w:num w:numId="35" w16cid:durableId="40252513">
    <w:abstractNumId w:val="47"/>
  </w:num>
  <w:num w:numId="36" w16cid:durableId="1479420908">
    <w:abstractNumId w:val="62"/>
  </w:num>
  <w:num w:numId="37" w16cid:durableId="1540312456">
    <w:abstractNumId w:val="40"/>
  </w:num>
  <w:num w:numId="38" w16cid:durableId="1538004691">
    <w:abstractNumId w:val="21"/>
  </w:num>
  <w:num w:numId="39" w16cid:durableId="419181546">
    <w:abstractNumId w:val="76"/>
  </w:num>
  <w:num w:numId="40" w16cid:durableId="1801071602">
    <w:abstractNumId w:val="19"/>
  </w:num>
  <w:num w:numId="41" w16cid:durableId="776876347">
    <w:abstractNumId w:val="17"/>
  </w:num>
  <w:num w:numId="42" w16cid:durableId="1065108658">
    <w:abstractNumId w:val="35"/>
  </w:num>
  <w:num w:numId="43" w16cid:durableId="459342682">
    <w:abstractNumId w:val="9"/>
  </w:num>
  <w:num w:numId="44" w16cid:durableId="98724015">
    <w:abstractNumId w:val="16"/>
  </w:num>
  <w:num w:numId="45" w16cid:durableId="519901245">
    <w:abstractNumId w:val="5"/>
  </w:num>
  <w:num w:numId="46" w16cid:durableId="545218911">
    <w:abstractNumId w:val="58"/>
  </w:num>
  <w:num w:numId="47" w16cid:durableId="427577398">
    <w:abstractNumId w:val="71"/>
  </w:num>
  <w:num w:numId="48" w16cid:durableId="310987404">
    <w:abstractNumId w:val="49"/>
  </w:num>
  <w:num w:numId="49" w16cid:durableId="586770913">
    <w:abstractNumId w:val="52"/>
  </w:num>
  <w:num w:numId="50" w16cid:durableId="74129446">
    <w:abstractNumId w:val="48"/>
  </w:num>
  <w:num w:numId="51" w16cid:durableId="1093358488">
    <w:abstractNumId w:val="43"/>
  </w:num>
  <w:num w:numId="52" w16cid:durableId="1393188518">
    <w:abstractNumId w:val="44"/>
  </w:num>
  <w:num w:numId="53" w16cid:durableId="189418341">
    <w:abstractNumId w:val="38"/>
  </w:num>
  <w:num w:numId="54" w16cid:durableId="161089244">
    <w:abstractNumId w:val="41"/>
  </w:num>
  <w:num w:numId="55" w16cid:durableId="38819203">
    <w:abstractNumId w:val="6"/>
  </w:num>
  <w:num w:numId="56" w16cid:durableId="1768963306">
    <w:abstractNumId w:val="46"/>
  </w:num>
  <w:num w:numId="57" w16cid:durableId="452361717">
    <w:abstractNumId w:val="31"/>
  </w:num>
  <w:num w:numId="58" w16cid:durableId="631441308">
    <w:abstractNumId w:val="0"/>
  </w:num>
  <w:num w:numId="59" w16cid:durableId="15423750">
    <w:abstractNumId w:val="23"/>
  </w:num>
  <w:num w:numId="60" w16cid:durableId="2095782835">
    <w:abstractNumId w:val="66"/>
  </w:num>
  <w:num w:numId="61" w16cid:durableId="812911305">
    <w:abstractNumId w:val="65"/>
  </w:num>
  <w:num w:numId="62" w16cid:durableId="1846823822">
    <w:abstractNumId w:val="56"/>
  </w:num>
  <w:num w:numId="63" w16cid:durableId="699471301">
    <w:abstractNumId w:val="22"/>
  </w:num>
  <w:num w:numId="64" w16cid:durableId="704788319">
    <w:abstractNumId w:val="7"/>
  </w:num>
  <w:num w:numId="65" w16cid:durableId="1058893456">
    <w:abstractNumId w:val="18"/>
  </w:num>
  <w:num w:numId="66" w16cid:durableId="843278063">
    <w:abstractNumId w:val="45"/>
  </w:num>
  <w:num w:numId="67" w16cid:durableId="1416048225">
    <w:abstractNumId w:val="37"/>
  </w:num>
  <w:num w:numId="68" w16cid:durableId="1875729745">
    <w:abstractNumId w:val="59"/>
  </w:num>
  <w:num w:numId="69" w16cid:durableId="313147350">
    <w:abstractNumId w:val="1"/>
  </w:num>
  <w:num w:numId="70" w16cid:durableId="849443161">
    <w:abstractNumId w:val="74"/>
  </w:num>
  <w:num w:numId="71" w16cid:durableId="1032195406">
    <w:abstractNumId w:val="20"/>
  </w:num>
  <w:num w:numId="72" w16cid:durableId="1929076982">
    <w:abstractNumId w:val="60"/>
  </w:num>
  <w:num w:numId="73" w16cid:durableId="111680366">
    <w:abstractNumId w:val="57"/>
  </w:num>
  <w:num w:numId="74" w16cid:durableId="187257842">
    <w:abstractNumId w:val="73"/>
  </w:num>
  <w:num w:numId="75" w16cid:durableId="233398368">
    <w:abstractNumId w:val="69"/>
  </w:num>
  <w:num w:numId="76" w16cid:durableId="450589749">
    <w:abstractNumId w:val="12"/>
  </w:num>
  <w:num w:numId="77" w16cid:durableId="724336090">
    <w:abstractNumId w:val="64"/>
  </w:num>
  <w:numIdMacAtCleanup w:val="75"/>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embedTrueTypeFonts/>
  <w:proofState w:spelling="clean" w:grammar="dirty"/>
  <w:trackRevisions w:val="false"/>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17965"/>
    <w:rsid w:val="00110C1C"/>
    <w:rsid w:val="00130C9D"/>
    <w:rsid w:val="00217965"/>
    <w:rsid w:val="00403D42"/>
    <w:rsid w:val="004618F7"/>
    <w:rsid w:val="00536386"/>
    <w:rsid w:val="00850E39"/>
    <w:rsid w:val="008543FC"/>
    <w:rsid w:val="00947265"/>
    <w:rsid w:val="00B05EB5"/>
    <w:rsid w:val="00CB44D6"/>
    <w:rsid w:val="00D31B25"/>
    <w:rsid w:val="00DB7F27"/>
    <w:rsid w:val="00FC3681"/>
    <w:rsid w:val="00FE0441"/>
    <w:rsid w:val="01002D73"/>
    <w:rsid w:val="017DE929"/>
    <w:rsid w:val="05245FB3"/>
    <w:rsid w:val="08117FE4"/>
    <w:rsid w:val="0A488BD6"/>
    <w:rsid w:val="0CAF742B"/>
    <w:rsid w:val="0E82D292"/>
    <w:rsid w:val="0F834F7B"/>
    <w:rsid w:val="1569E986"/>
    <w:rsid w:val="1A25ED3D"/>
    <w:rsid w:val="1D814016"/>
    <w:rsid w:val="1D9AEDE4"/>
    <w:rsid w:val="1E4802E1"/>
    <w:rsid w:val="219FE12B"/>
    <w:rsid w:val="246411DB"/>
    <w:rsid w:val="28482067"/>
    <w:rsid w:val="2A08C8AF"/>
    <w:rsid w:val="2D85FE49"/>
    <w:rsid w:val="2E2F428A"/>
    <w:rsid w:val="2F5A776C"/>
    <w:rsid w:val="334C8E13"/>
    <w:rsid w:val="355F4D94"/>
    <w:rsid w:val="3616BBF6"/>
    <w:rsid w:val="38116490"/>
    <w:rsid w:val="3AA88E4C"/>
    <w:rsid w:val="3ABFB1F1"/>
    <w:rsid w:val="3C4A6819"/>
    <w:rsid w:val="3D18A275"/>
    <w:rsid w:val="4113B15C"/>
    <w:rsid w:val="459655CC"/>
    <w:rsid w:val="471B55BD"/>
    <w:rsid w:val="4816E7CB"/>
    <w:rsid w:val="4C13C464"/>
    <w:rsid w:val="4EB42251"/>
    <w:rsid w:val="4EB42251"/>
    <w:rsid w:val="509F32CB"/>
    <w:rsid w:val="5617FDF1"/>
    <w:rsid w:val="5671AE93"/>
    <w:rsid w:val="5A013343"/>
    <w:rsid w:val="5AD36E05"/>
    <w:rsid w:val="5B3120C3"/>
    <w:rsid w:val="5D359B57"/>
    <w:rsid w:val="5DF4E3CF"/>
    <w:rsid w:val="5F40AE18"/>
    <w:rsid w:val="608377FA"/>
    <w:rsid w:val="612703C2"/>
    <w:rsid w:val="61D93411"/>
    <w:rsid w:val="65DEEA52"/>
    <w:rsid w:val="66AA415C"/>
    <w:rsid w:val="7197470C"/>
    <w:rsid w:val="7306CB8B"/>
    <w:rsid w:val="763DCEB9"/>
    <w:rsid w:val="7ACB7034"/>
    <w:rsid w:val="7C3E092E"/>
    <w:rsid w:val="7D95EFDB"/>
    <w:rsid w:val="7F4B300A"/>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F377C1"/>
  <w15:docId w15:val="{CE9FCD5C-1672-43E0-8069-BD9ED6C11A7B}"/>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Calibri" w:hAnsi="Calibri" w:eastAsia="Calibri" w:cs="Calibri"/>
        <w:sz w:val="22"/>
        <w:szCs w:val="22"/>
        <w:lang w:val="en" w:eastAsia="de-D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link w:val="Heading1Char"/>
    <w:uiPriority w:val="9"/>
    <w:qFormat/>
    <w:rsid w:val="4816E7CB"/>
    <w:pPr>
      <w:outlineLvl w:val="0"/>
    </w:pPr>
    <w:rPr>
      <w:rFonts w:asciiTheme="minorBidi" w:hAnsiTheme="minorBidi" w:cstheme="minorBidi"/>
      <w:b/>
      <w:bCs/>
      <w:color w:val="2F5496" w:themeColor="accent1" w:themeShade="BF"/>
      <w:sz w:val="24"/>
      <w:szCs w:val="24"/>
    </w:rPr>
  </w:style>
  <w:style w:type="paragraph" w:styleId="Heading2">
    <w:name w:val="heading 2"/>
    <w:link w:val="Heading2Char"/>
    <w:uiPriority w:val="9"/>
    <w:unhideWhenUsed/>
    <w:qFormat/>
    <w:rsid w:val="4816E7CB"/>
    <w:pPr>
      <w:keepNext/>
      <w:keepLines/>
      <w:spacing w:before="240" w:after="120"/>
      <w:outlineLvl w:val="1"/>
    </w:pPr>
    <w:rPr>
      <w:rFonts w:ascii="Arial" w:hAnsi="Arial" w:eastAsia="Arial" w:cs="Arial"/>
      <w:b/>
      <w:bCs/>
      <w:sz w:val="24"/>
      <w:szCs w:val="24"/>
    </w:rPr>
  </w:style>
  <w:style w:type="paragraph" w:styleId="Heading3">
    <w:name w:val="heading 3"/>
    <w:uiPriority w:val="9"/>
    <w:unhideWhenUsed/>
    <w:qFormat/>
    <w:rsid w:val="4816E7CB"/>
    <w:pPr>
      <w:keepNext/>
      <w:keepLines/>
      <w:spacing w:before="280" w:after="80"/>
      <w:outlineLvl w:val="2"/>
    </w:pPr>
    <w:rPr>
      <w:b/>
      <w:bCs/>
      <w:sz w:val="28"/>
      <w:szCs w:val="28"/>
    </w:rPr>
  </w:style>
  <w:style w:type="paragraph" w:styleId="Heading4">
    <w:name w:val="heading 4"/>
    <w:basedOn w:val="SlideheadingH3"/>
    <w:next w:val="Normal"/>
    <w:uiPriority w:val="9"/>
    <w:unhideWhenUsed/>
    <w:qFormat/>
    <w:rsid w:val="004618F7"/>
    <w:pPr>
      <w:outlineLvl w:val="3"/>
    </w:pPr>
  </w:style>
  <w:style w:type="paragraph" w:styleId="Heading5">
    <w:name w:val="heading 5"/>
    <w:uiPriority w:val="9"/>
    <w:semiHidden/>
    <w:unhideWhenUsed/>
    <w:qFormat/>
    <w:rsid w:val="4816E7CB"/>
    <w:pPr>
      <w:keepNext/>
      <w:keepLines/>
      <w:spacing w:before="220" w:after="40"/>
      <w:outlineLvl w:val="4"/>
    </w:pPr>
    <w:rPr>
      <w:b/>
      <w:bCs/>
    </w:rPr>
  </w:style>
  <w:style w:type="paragraph" w:styleId="Heading6">
    <w:name w:val="heading 6"/>
    <w:uiPriority w:val="9"/>
    <w:semiHidden/>
    <w:unhideWhenUsed/>
    <w:qFormat/>
    <w:rsid w:val="4816E7CB"/>
    <w:pPr>
      <w:keepNext/>
      <w:keepLines/>
      <w:spacing w:before="200" w:after="40"/>
      <w:outlineLvl w:val="5"/>
    </w:pPr>
    <w:rPr>
      <w:b/>
      <w:bCs/>
      <w:sz w:val="20"/>
      <w:szCs w:val="20"/>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Normal0" w:customStyle="1">
    <w:name w:val="TableNormal"/>
    <w:tblPr>
      <w:tblCellMar>
        <w:top w:w="100" w:type="dxa"/>
        <w:left w:w="100" w:type="dxa"/>
        <w:bottom w:w="100" w:type="dxa"/>
        <w:right w:w="100" w:type="dxa"/>
      </w:tblCellMar>
    </w:tblPr>
  </w:style>
  <w:style w:type="paragraph" w:styleId="Title">
    <w:name w:val="Title"/>
    <w:uiPriority w:val="10"/>
    <w:qFormat/>
    <w:rsid w:val="4816E7CB"/>
    <w:pPr>
      <w:pBdr>
        <w:top w:val="single" w:color="0070C0" w:sz="36" w:space="1"/>
        <w:left w:val="single" w:color="0070C0" w:sz="36" w:space="4"/>
        <w:bottom w:val="single" w:color="0070C0" w:sz="36" w:space="1"/>
        <w:right w:val="single" w:color="0070C0" w:sz="36" w:space="4"/>
      </w:pBdr>
      <w:shd w:val="clear" w:color="auto" w:fill="0070C0"/>
      <w:spacing w:before="120" w:line="240" w:lineRule="auto"/>
      <w:ind w:left="964" w:right="996"/>
      <w:jc w:val="center"/>
    </w:pPr>
    <w:rPr>
      <w:b/>
      <w:bCs/>
      <w:color w:val="FFFFFF" w:themeColor="background1"/>
      <w:sz w:val="48"/>
      <w:szCs w:val="48"/>
    </w:rPr>
  </w:style>
  <w:style w:type="table" w:styleId="TableNormal00" w:customStyle="1">
    <w:name w:val="TableNormal0"/>
    <w:tblPr>
      <w:tblCellMar>
        <w:top w:w="100" w:type="dxa"/>
        <w:left w:w="100" w:type="dxa"/>
        <w:bottom w:w="100" w:type="dxa"/>
        <w:right w:w="100" w:type="dxa"/>
      </w:tblCellMar>
    </w:tblPr>
  </w:style>
  <w:style w:type="paragraph" w:styleId="ListParagraph">
    <w:name w:val="List Paragraph"/>
    <w:link w:val="ListParagraphChar"/>
    <w:uiPriority w:val="34"/>
    <w:qFormat/>
    <w:rsid w:val="4816E7CB"/>
    <w:pPr>
      <w:numPr>
        <w:numId w:val="70"/>
      </w:numPr>
      <w:spacing w:before="240" w:after="120" w:line="312" w:lineRule="auto"/>
      <w:ind w:left="714" w:hanging="357"/>
    </w:pPr>
    <w:rPr>
      <w:rFonts w:ascii="Arial" w:hAnsi="Arial" w:eastAsia="Arial" w:cs="Arial"/>
      <w:sz w:val="24"/>
      <w:szCs w:val="24"/>
    </w:rPr>
  </w:style>
  <w:style w:type="paragraph" w:styleId="Header">
    <w:name w:val="header"/>
    <w:link w:val="HeaderChar"/>
    <w:uiPriority w:val="99"/>
    <w:unhideWhenUsed/>
    <w:rsid w:val="4816E7CB"/>
    <w:pPr>
      <w:tabs>
        <w:tab w:val="center" w:pos="4513"/>
        <w:tab w:val="right" w:pos="9026"/>
      </w:tabs>
      <w:spacing w:after="0" w:line="240" w:lineRule="auto"/>
    </w:pPr>
  </w:style>
  <w:style w:type="character" w:styleId="HeaderChar" w:customStyle="1">
    <w:name w:val="Header Char"/>
    <w:basedOn w:val="DefaultParagraphFont"/>
    <w:link w:val="Header"/>
    <w:uiPriority w:val="99"/>
    <w:rsid w:val="00EA06C5"/>
  </w:style>
  <w:style w:type="paragraph" w:styleId="Footer">
    <w:name w:val="footer"/>
    <w:link w:val="FooterChar"/>
    <w:uiPriority w:val="99"/>
    <w:unhideWhenUsed/>
    <w:rsid w:val="4816E7CB"/>
    <w:pPr>
      <w:tabs>
        <w:tab w:val="center" w:pos="4513"/>
        <w:tab w:val="right" w:pos="9026"/>
      </w:tabs>
      <w:spacing w:after="0" w:line="240" w:lineRule="auto"/>
    </w:pPr>
  </w:style>
  <w:style w:type="character" w:styleId="FooterChar" w:customStyle="1">
    <w:name w:val="Footer Char"/>
    <w:basedOn w:val="DefaultParagraphFont"/>
    <w:link w:val="Footer"/>
    <w:uiPriority w:val="99"/>
    <w:rsid w:val="00EA06C5"/>
  </w:style>
  <w:style w:type="paragraph" w:styleId="NormalWeb">
    <w:name w:val="Normal (Web)"/>
    <w:uiPriority w:val="99"/>
    <w:semiHidden/>
    <w:unhideWhenUsed/>
    <w:rsid w:val="4816E7CB"/>
    <w:pPr>
      <w:spacing w:beforeAutospacing="1" w:afterAutospacing="1" w:line="240" w:lineRule="auto"/>
    </w:pPr>
    <w:rPr>
      <w:rFonts w:ascii="Times New Roman" w:hAnsi="Times New Roman" w:eastAsia="Times New Roman" w:cs="Times New Roman"/>
      <w:sz w:val="24"/>
      <w:szCs w:val="24"/>
      <w:lang w:eastAsia="en-ZA"/>
    </w:rPr>
  </w:style>
  <w:style w:type="character" w:styleId="Hyperlink">
    <w:name w:val="Hyperlink"/>
    <w:basedOn w:val="DefaultParagraphFont"/>
    <w:uiPriority w:val="99"/>
    <w:unhideWhenUsed/>
    <w:rsid w:val="00115173"/>
    <w:rPr>
      <w:color w:val="0563C1" w:themeColor="hyperlink"/>
      <w:u w:val="single"/>
    </w:rPr>
  </w:style>
  <w:style w:type="character" w:styleId="UnresolvedMention1" w:customStyle="1">
    <w:name w:val="Unresolved Mention1"/>
    <w:basedOn w:val="DefaultParagraphFont"/>
    <w:uiPriority w:val="99"/>
    <w:semiHidden/>
    <w:unhideWhenUsed/>
    <w:rsid w:val="00115173"/>
    <w:rPr>
      <w:color w:val="605E5C"/>
      <w:shd w:val="clear" w:color="auto" w:fill="E1DFDD"/>
    </w:rPr>
  </w:style>
  <w:style w:type="character" w:styleId="CommentReference">
    <w:name w:val="Comment Reference"/>
    <w:basedOn w:val="DefaultParagraphFont"/>
    <w:uiPriority w:val="99"/>
    <w:semiHidden/>
    <w:unhideWhenUsed/>
    <w:rsid w:val="00D77F4A"/>
    <w:rPr>
      <w:sz w:val="16"/>
      <w:szCs w:val="16"/>
    </w:rPr>
  </w:style>
  <w:style w:type="paragraph" w:styleId="CommentText">
    <w:name w:val="Comment Text"/>
    <w:link w:val="CommentTextChar"/>
    <w:uiPriority w:val="99"/>
    <w:unhideWhenUsed/>
    <w:rsid w:val="4816E7CB"/>
    <w:pPr>
      <w:spacing w:line="240" w:lineRule="auto"/>
    </w:pPr>
    <w:rPr>
      <w:sz w:val="20"/>
      <w:szCs w:val="20"/>
    </w:rPr>
  </w:style>
  <w:style w:type="character" w:styleId="CommentTextChar" w:customStyle="1">
    <w:name w:val="Comment Text Char"/>
    <w:basedOn w:val="DefaultParagraphFont"/>
    <w:link w:val="CommentText"/>
    <w:uiPriority w:val="99"/>
    <w:rsid w:val="00D77F4A"/>
    <w:rPr>
      <w:sz w:val="20"/>
      <w:szCs w:val="20"/>
    </w:rPr>
  </w:style>
  <w:style w:type="paragraph" w:styleId="CommentSubject">
    <w:name w:val="Comment Subject"/>
    <w:basedOn w:val="CommentText"/>
    <w:next w:val="CommentText"/>
    <w:link w:val="CommentSubjectChar"/>
    <w:uiPriority w:val="99"/>
    <w:semiHidden/>
    <w:unhideWhenUsed/>
    <w:rsid w:val="00D77F4A"/>
    <w:rPr>
      <w:b/>
      <w:bCs/>
    </w:rPr>
  </w:style>
  <w:style w:type="character" w:styleId="CommentSubjectChar" w:customStyle="1">
    <w:name w:val="Comment Subject Char"/>
    <w:basedOn w:val="CommentTextChar"/>
    <w:link w:val="CommentSubject"/>
    <w:uiPriority w:val="99"/>
    <w:semiHidden/>
    <w:rsid w:val="00D77F4A"/>
    <w:rPr>
      <w:b/>
      <w:bCs/>
      <w:sz w:val="20"/>
      <w:szCs w:val="20"/>
    </w:rPr>
  </w:style>
  <w:style w:type="paragraph" w:styleId="BalloonText">
    <w:name w:val="Balloon Text"/>
    <w:link w:val="BalloonTextChar"/>
    <w:uiPriority w:val="99"/>
    <w:semiHidden/>
    <w:unhideWhenUsed/>
    <w:rsid w:val="4816E7CB"/>
    <w:pPr>
      <w:spacing w:after="0" w:line="240" w:lineRule="auto"/>
    </w:pPr>
    <w:rPr>
      <w:rFonts w:ascii="Segoe UI" w:hAnsi="Segoe UI" w:cs="Segoe UI"/>
      <w:sz w:val="18"/>
      <w:szCs w:val="18"/>
    </w:rPr>
  </w:style>
  <w:style w:type="character" w:styleId="BalloonTextChar" w:customStyle="1">
    <w:name w:val="Balloon Text Char"/>
    <w:basedOn w:val="DefaultParagraphFont"/>
    <w:link w:val="BalloonText"/>
    <w:uiPriority w:val="99"/>
    <w:semiHidden/>
    <w:rsid w:val="00D77F4A"/>
    <w:rPr>
      <w:rFonts w:ascii="Segoe UI" w:hAnsi="Segoe UI" w:cs="Segoe UI"/>
      <w:sz w:val="18"/>
      <w:szCs w:val="18"/>
    </w:rPr>
  </w:style>
  <w:style w:type="paragraph" w:styleId="Revision">
    <w:name w:val="Revision"/>
    <w:hidden/>
    <w:uiPriority w:val="99"/>
    <w:semiHidden/>
    <w:rsid w:val="000C194C"/>
    <w:pPr>
      <w:spacing w:after="0" w:line="240" w:lineRule="auto"/>
    </w:pPr>
  </w:style>
  <w:style w:type="character" w:styleId="cf01" w:customStyle="1">
    <w:name w:val="cf01"/>
    <w:basedOn w:val="DefaultParagraphFont"/>
    <w:rsid w:val="007809E1"/>
    <w:rPr>
      <w:rFonts w:hint="default" w:ascii="Segoe UI" w:hAnsi="Segoe UI" w:cs="Segoe UI"/>
      <w:sz w:val="18"/>
      <w:szCs w:val="18"/>
    </w:rPr>
  </w:style>
  <w:style w:type="character" w:styleId="UnresolvedMention2" w:customStyle="1">
    <w:name w:val="Unresolved Mention2"/>
    <w:basedOn w:val="DefaultParagraphFont"/>
    <w:uiPriority w:val="99"/>
    <w:semiHidden/>
    <w:unhideWhenUsed/>
    <w:rsid w:val="00602191"/>
    <w:rPr>
      <w:color w:val="605E5C"/>
      <w:shd w:val="clear" w:color="auto" w:fill="E1DFDD"/>
    </w:rPr>
  </w:style>
  <w:style w:type="paragraph" w:styleId="pf0" w:customStyle="1">
    <w:name w:val="pf0"/>
    <w:uiPriority w:val="1"/>
    <w:rsid w:val="4816E7CB"/>
    <w:pPr>
      <w:spacing w:beforeAutospacing="1" w:afterAutospacing="1" w:line="240" w:lineRule="auto"/>
    </w:pPr>
    <w:rPr>
      <w:rFonts w:ascii="Times New Roman" w:hAnsi="Times New Roman" w:eastAsia="Times New Roman" w:cs="Times New Roman"/>
      <w:sz w:val="24"/>
      <w:szCs w:val="24"/>
      <w:lang w:eastAsia="en-ZA"/>
    </w:rPr>
  </w:style>
  <w:style w:type="table" w:styleId="TableGrid">
    <w:name w:val="Table Grid"/>
    <w:basedOn w:val="TableNormal"/>
    <w:uiPriority w:val="59"/>
    <w:rsid w:val="00FB4123"/>
    <w:pPr>
      <w:spacing w:after="0" w:line="240" w:lineRule="auto"/>
    </w:p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paragraph" w:styleId="NoSpacing">
    <w:name w:val="No Spacing"/>
    <w:uiPriority w:val="1"/>
    <w:qFormat/>
    <w:rsid w:val="001A4BC5"/>
    <w:pPr>
      <w:spacing w:after="0" w:line="240" w:lineRule="auto"/>
    </w:pPr>
  </w:style>
  <w:style w:type="character" w:styleId="UnresolvedMention">
    <w:name w:val="Unresolved Mention"/>
    <w:basedOn w:val="DefaultParagraphFont"/>
    <w:uiPriority w:val="99"/>
    <w:semiHidden/>
    <w:unhideWhenUsed/>
    <w:rsid w:val="00322E54"/>
    <w:rPr>
      <w:color w:val="605E5C"/>
      <w:shd w:val="clear" w:color="auto" w:fill="E1DFDD"/>
    </w:rPr>
  </w:style>
  <w:style w:type="character" w:styleId="ListParagraphChar" w:customStyle="1">
    <w:name w:val="List Paragraph Char"/>
    <w:link w:val="ListParagraph"/>
    <w:uiPriority w:val="34"/>
    <w:locked/>
    <w:rsid w:val="00FE0441"/>
    <w:rPr>
      <w:rFonts w:ascii="Arial" w:hAnsi="Arial" w:eastAsia="Arial" w:cs="Arial"/>
      <w:sz w:val="24"/>
      <w:szCs w:val="24"/>
    </w:rPr>
  </w:style>
  <w:style w:type="character" w:styleId="Heading1Char" w:customStyle="1">
    <w:name w:val="Heading 1 Char"/>
    <w:basedOn w:val="DefaultParagraphFont"/>
    <w:link w:val="Heading1"/>
    <w:uiPriority w:val="9"/>
    <w:rsid w:val="00FE0441"/>
    <w:rPr>
      <w:rFonts w:asciiTheme="minorBidi" w:hAnsiTheme="minorBidi" w:cstheme="minorBidi"/>
      <w:b/>
      <w:bCs/>
      <w:color w:val="2F5496"/>
      <w:sz w:val="24"/>
      <w:szCs w:val="24"/>
    </w:rPr>
  </w:style>
  <w:style w:type="character" w:styleId="Heading2Char" w:customStyle="1">
    <w:name w:val="Heading 2 Char"/>
    <w:basedOn w:val="DefaultParagraphFont"/>
    <w:link w:val="Heading2"/>
    <w:uiPriority w:val="9"/>
    <w:rsid w:val="00FE0441"/>
    <w:rPr>
      <w:rFonts w:ascii="Arial" w:hAnsi="Arial" w:eastAsia="Arial" w:cs="Arial"/>
      <w:b/>
      <w:bCs/>
      <w:sz w:val="24"/>
      <w:szCs w:val="24"/>
    </w:rPr>
  </w:style>
  <w:style w:type="table" w:styleId="a" w:customStyle="1">
    <w:basedOn w:val="TableNormal"/>
    <w:tblPr>
      <w:tblStyleRowBandSize w:val="1"/>
      <w:tblStyleColBandSize w:val="1"/>
      <w:tblCellMar>
        <w:left w:w="115" w:type="dxa"/>
        <w:right w:w="115" w:type="dxa"/>
      </w:tblCellMar>
    </w:tblPr>
  </w:style>
  <w:style w:type="table" w:styleId="a0" w:customStyle="1">
    <w:basedOn w:val="TableNormal"/>
    <w:tblPr>
      <w:tblStyleRowBandSize w:val="1"/>
      <w:tblStyleColBandSize w:val="1"/>
      <w:tblCellMar>
        <w:left w:w="115" w:type="dxa"/>
        <w:right w:w="115" w:type="dxa"/>
      </w:tblCellMar>
    </w:tblPr>
  </w:style>
  <w:style w:type="table" w:styleId="a1" w:customStyle="1">
    <w:basedOn w:val="TableNormal"/>
    <w:tblPr>
      <w:tblStyleRowBandSize w:val="1"/>
      <w:tblStyleColBandSize w:val="1"/>
      <w:tblCellMar>
        <w:left w:w="115" w:type="dxa"/>
        <w:right w:w="115" w:type="dxa"/>
      </w:tblCellMar>
    </w:tblPr>
  </w:style>
  <w:style w:type="paragraph" w:styleId="Subtitle">
    <w:name w:val="Subtitle"/>
    <w:uiPriority w:val="11"/>
    <w:qFormat/>
    <w:rsid w:val="4816E7CB"/>
    <w:pPr>
      <w:keepNext/>
      <w:keepLines/>
      <w:spacing w:before="360" w:after="80"/>
    </w:pPr>
    <w:rPr>
      <w:rFonts w:ascii="Georgia" w:hAnsi="Georgia" w:eastAsia="Georgia" w:cs="Georgia"/>
      <w:i/>
      <w:iCs/>
      <w:color w:val="666666"/>
      <w:sz w:val="48"/>
      <w:szCs w:val="48"/>
    </w:rPr>
  </w:style>
  <w:style w:type="table" w:styleId="a2" w:customStyle="1">
    <w:basedOn w:val="TableNormal"/>
    <w:tblPr>
      <w:tblStyleRowBandSize w:val="1"/>
      <w:tblStyleColBandSize w:val="1"/>
      <w:tblCellMar>
        <w:left w:w="115" w:type="dxa"/>
        <w:right w:w="115" w:type="dxa"/>
      </w:tblCellMar>
    </w:tblPr>
  </w:style>
  <w:style w:type="table" w:styleId="a3" w:customStyle="1">
    <w:basedOn w:val="TableNormal"/>
    <w:tblPr>
      <w:tblStyleRowBandSize w:val="1"/>
      <w:tblStyleColBandSize w:val="1"/>
      <w:tblCellMar>
        <w:left w:w="115" w:type="dxa"/>
        <w:right w:w="115" w:type="dxa"/>
      </w:tblCellMar>
    </w:tblPr>
  </w:style>
  <w:style w:type="table" w:styleId="a4" w:customStyle="1">
    <w:basedOn w:val="TableNormal"/>
    <w:tblPr>
      <w:tblStyleRowBandSize w:val="1"/>
      <w:tblStyleColBandSize w:val="1"/>
      <w:tblCellMar>
        <w:left w:w="115" w:type="dxa"/>
        <w:right w:w="115" w:type="dxa"/>
      </w:tblCellMar>
    </w:tblPr>
  </w:style>
  <w:style w:type="paragraph" w:styleId="SimpleParagraphs" w:customStyle="1">
    <w:name w:val="Simple Paragraphs"/>
    <w:uiPriority w:val="1"/>
    <w:qFormat/>
    <w:rsid w:val="4816E7CB"/>
    <w:pPr>
      <w:spacing w:before="120" w:after="120" w:line="312" w:lineRule="auto"/>
    </w:pPr>
    <w:rPr>
      <w:rFonts w:ascii="Arial" w:hAnsi="Arial" w:eastAsia="Arial" w:cs="Arial"/>
      <w:sz w:val="24"/>
      <w:szCs w:val="24"/>
    </w:rPr>
  </w:style>
  <w:style w:type="numbering" w:styleId="ModuleList" w:customStyle="1">
    <w:name w:val="Module List"/>
    <w:basedOn w:val="NoList"/>
    <w:uiPriority w:val="99"/>
    <w:rsid w:val="00130C9D"/>
    <w:pPr>
      <w:numPr>
        <w:numId w:val="76"/>
      </w:numPr>
    </w:pPr>
  </w:style>
  <w:style w:type="paragraph" w:styleId="berschrift1Rot" w:customStyle="1">
    <w:name w:val="Überschrift 1 (Rot)"/>
    <w:basedOn w:val="Heading1"/>
    <w:qFormat/>
    <w:rsid w:val="00FE0441"/>
    <w:pPr>
      <w:jc w:val="center"/>
    </w:pPr>
    <w:rPr>
      <w:rFonts w:ascii="Arial" w:hAnsi="Arial" w:eastAsia="Arial" w:cs="Arial"/>
      <w:bCs w:val="0"/>
      <w:color w:val="C00000"/>
      <w:sz w:val="32"/>
      <w:szCs w:val="32"/>
    </w:rPr>
  </w:style>
  <w:style w:type="paragraph" w:styleId="SlidetitleandnumberH2" w:customStyle="1">
    <w:name w:val="Slide title and number (H2)"/>
    <w:basedOn w:val="Heading2"/>
    <w:qFormat/>
    <w:rsid w:val="00FE0441"/>
    <w:pPr>
      <w:spacing w:line="360" w:lineRule="auto"/>
    </w:pPr>
    <w:rPr>
      <w:bCs w:val="0"/>
      <w:u w:val="single"/>
    </w:rPr>
  </w:style>
  <w:style w:type="paragraph" w:styleId="SlideheadingH3" w:customStyle="1">
    <w:name w:val="Slide heading (H3)"/>
    <w:basedOn w:val="Heading3"/>
    <w:qFormat/>
    <w:rsid w:val="004618F7"/>
    <w:pPr>
      <w:widowControl w:val="0"/>
      <w:spacing w:line="276" w:lineRule="auto"/>
    </w:pPr>
    <w:rPr>
      <w:rFonts w:ascii="Arial" w:hAnsi="Arial" w:eastAsia="Arial" w:cs="Arial"/>
      <w:bCs w:val="0"/>
      <w:sz w:val="24"/>
      <w:szCs w:val="24"/>
    </w:rPr>
  </w:style>
  <w:style w:type="character" w:styleId="FollowedHyperlink">
    <w:name w:val="FollowedHyperlink"/>
    <w:basedOn w:val="DefaultParagraphFont"/>
    <w:uiPriority w:val="99"/>
    <w:semiHidden/>
    <w:unhideWhenUsed/>
    <w:rsid w:val="00DB7F27"/>
    <w:rPr>
      <w:color w:val="954F72" w:themeColor="followedHyperlink"/>
      <w:u w:val="single"/>
    </w:rPr>
  </w:style>
  <w:style w:type="paragraph" w:styleId="TOC1">
    <w:name w:val="toc 1"/>
    <w:uiPriority w:val="39"/>
    <w:unhideWhenUsed/>
    <w:rsid w:val="4816E7CB"/>
    <w:pPr>
      <w:spacing w:after="100"/>
    </w:pPr>
  </w:style>
  <w:style w:type="paragraph" w:styleId="TOC2">
    <w:name w:val="toc 2"/>
    <w:uiPriority w:val="39"/>
    <w:unhideWhenUsed/>
    <w:rsid w:val="4816E7CB"/>
    <w:pPr>
      <w:spacing w:after="100"/>
      <w:ind w:left="220"/>
    </w:pPr>
  </w:style>
  <w:style w:type="paragraph" w:styleId="TOC3">
    <w:name w:val="toc 3"/>
    <w:uiPriority w:val="39"/>
    <w:unhideWhenUsed/>
    <w:rsid w:val="4816E7CB"/>
    <w:pPr>
      <w:spacing w:after="100"/>
      <w:ind w:left="440"/>
    </w:pPr>
  </w:style>
  <w:style w:type="paragraph" w:styleId="TOC4">
    <w:name w:val="toc 4"/>
    <w:uiPriority w:val="39"/>
    <w:unhideWhenUsed/>
    <w:rsid w:val="4816E7CB"/>
    <w:pPr>
      <w:spacing w:after="100"/>
      <w:ind w:left="660"/>
    </w:pPr>
  </w:style>
  <w:style w:type="paragraph" w:styleId="SimpleParagraph" w:customStyle="1">
    <w:name w:val="Simple Paragraph"/>
    <w:uiPriority w:val="1"/>
    <w:qFormat/>
    <w:rsid w:val="4816E7CB"/>
    <w:pPr>
      <w:spacing w:before="240" w:after="120"/>
    </w:pPr>
    <w:rPr>
      <w:rFonts w:ascii="Arial" w:hAnsi="Arial" w:eastAsia="Arial"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hyperlink" Target="https://www.washingtongroup-disability.com/wg-blog/should-you-use-the-wg-questions-in-your-humanitarian-programming-a-tool-to-help-you-decide-579/" TargetMode="External" Id="rId18" /><Relationship Type="http://schemas.openxmlformats.org/officeDocument/2006/relationships/customXml" Target="../customXml/item3.xml" Id="rId3" /><Relationship Type="http://schemas.openxmlformats.org/officeDocument/2006/relationships/hyperlink" Target="https://www.un.org/sites/un2.un.org/files/un_disability-inclusive_consultation_guidelines.pdf" TargetMode="External" Id="rId21" /><Relationship Type="http://schemas.openxmlformats.org/officeDocument/2006/relationships/settings" Target="settings.xml" Id="rId7" /><Relationship Type="http://schemas.openxmlformats.org/officeDocument/2006/relationships/footer" Target="footer1.xml" Id="rId12" /><Relationship Type="http://schemas.openxmlformats.org/officeDocument/2006/relationships/hyperlink" Target="https://www.washingtongroup-disability.com/implementation/implementation-guidelines/" TargetMode="External" Id="rId17" /><Relationship Type="http://schemas.openxmlformats.org/officeDocument/2006/relationships/theme" Target="theme/theme1.xml" Id="rId25" /><Relationship Type="http://schemas.openxmlformats.org/officeDocument/2006/relationships/customXml" Target="../customXml/item2.xml" Id="rId2" /><Relationship Type="http://schemas.openxmlformats.org/officeDocument/2006/relationships/hyperlink" Target="http://www.globalprotectioncluster.org/wp-content/uploads/Disability_Prevalence-and-Impact_FINAL-2.pdf" TargetMode="External" Id="rId16" /><Relationship Type="http://schemas.openxmlformats.org/officeDocument/2006/relationships/hyperlink" Target="https://docs.wfp.org/api/documents/WFP-0000125214/download/" TargetMode="External"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openxmlformats.org/officeDocument/2006/relationships/fontTable" Target="fontTable.xml" Id="rId24" /><Relationship Type="http://schemas.openxmlformats.org/officeDocument/2006/relationships/numbering" Target="numbering.xml" Id="rId5" /><Relationship Type="http://schemas.openxmlformats.org/officeDocument/2006/relationships/hyperlink" Target="https://reliefweb.int/report/world/guidance-adapt-food-security-data-collection-tools-generate-better-information-persons-disabilities" TargetMode="External" Id="rId15" /><Relationship Type="http://schemas.openxmlformats.org/officeDocument/2006/relationships/footer" Target="footer2.xml" Id="rId23" /><Relationship Type="http://schemas.openxmlformats.org/officeDocument/2006/relationships/endnotes" Target="endnotes.xml" Id="rId10" /><Relationship Type="http://schemas.openxmlformats.org/officeDocument/2006/relationships/hyperlink" Target="https://www.hi.org/sn_uploads/document/HI-How-to-Note---How-to-adapt-food-security-data-collection-2024_1.pdf" TargetMode="Externa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yperlink" Target="https://www.youtube.com/watch?v=wsfuvqyW2M0" TargetMode="External" Id="rId14" /><Relationship Type="http://schemas.openxmlformats.org/officeDocument/2006/relationships/header" Target="header1.xml" Id="rId22" /><Relationship Type="http://schemas.openxmlformats.org/officeDocument/2006/relationships/hyperlink" Target="https://support.microsoft.com/en-us/accessibility/powerpoint/make-your-powerpoint-presentations-accessible-to-people-with-disabilities" TargetMode="External" Id="Rbce089951ac54e7c"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xmlns:thm15="http://schemas.microsoft.com/office/thememl/2012/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lKT3Ov2ZcFd8+/9nj8JaQj6udYQ==">CgMxLjAyDmgucHpqZDQzZ3U2a2xqMg5oLng1Ym8wNm1kZDhuNjIOaC52eHkzZDR0aW9qamcyDmgubzRsODd1ZHF3YmxmMg5oLjF1cTVwbXNlbnNnajIOaC44ZHRnYTJybDh1ZDQyDmguN3Vpem56aXVnenlhMg5oLmF5M2x5dndweWQxYzIOaC51djRqc29leWNveGoyDmguNHF0bTQxNW1zZG1rOAByITFONU1zTHBkRnB0WHpsUWlYMXZPMlJoRWkwbzBISEt3Ug==</go:docsCustomData>
</go:gDocsCustomXmlDataStorage>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7614c6a4-2a2e-4fc5-9bd1-025b5ca57be8">
      <Terms xmlns="http://schemas.microsoft.com/office/infopath/2007/PartnerControls"/>
    </lcf76f155ced4ddcb4097134ff3c332f>
    <TaxCatchAll xmlns="a5aa4242-87fb-4916-829f-9464053e2bcc"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10027F256131CF4FAAFC56610E4AF9BE" ma:contentTypeVersion="14" ma:contentTypeDescription="Create a new document." ma:contentTypeScope="" ma:versionID="3340dabf54df58fdce56226fb2b8f6cd">
  <xsd:schema xmlns:xsd="http://www.w3.org/2001/XMLSchema" xmlns:xs="http://www.w3.org/2001/XMLSchema" xmlns:p="http://schemas.microsoft.com/office/2006/metadata/properties" xmlns:ns2="7614c6a4-2a2e-4fc5-9bd1-025b5ca57be8" xmlns:ns3="a5aa4242-87fb-4916-829f-9464053e2bcc" targetNamespace="http://schemas.microsoft.com/office/2006/metadata/properties" ma:root="true" ma:fieldsID="d64d0172ff3c69ab91beba3bf1f49bcc" ns2:_="" ns3:_="">
    <xsd:import namespace="7614c6a4-2a2e-4fc5-9bd1-025b5ca57be8"/>
    <xsd:import namespace="a5aa4242-87fb-4916-829f-9464053e2bc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614c6a4-2a2e-4fc5-9bd1-025b5ca57be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b33cbdf1-b93e-4832-9ceb-89eec9b1d9a7"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5aa4242-87fb-4916-829f-9464053e2bcc"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ba8fe506-4d68-48c8-8426-001a6398cdcc}" ma:internalName="TaxCatchAll" ma:showField="CatchAllData" ma:web="a5aa4242-87fb-4916-829f-9464053e2b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D501FF75-0DC7-42BE-977D-D10B2C5E9AF5}">
  <ds:schemaRefs>
    <ds:schemaRef ds:uri="http://schemas.microsoft.com/office/2006/metadata/properties"/>
    <ds:schemaRef ds:uri="http://schemas.microsoft.com/office/infopath/2007/PartnerControls"/>
    <ds:schemaRef ds:uri="7614c6a4-2a2e-4fc5-9bd1-025b5ca57be8"/>
    <ds:schemaRef ds:uri="a5aa4242-87fb-4916-829f-9464053e2bcc"/>
  </ds:schemaRefs>
</ds:datastoreItem>
</file>

<file path=customXml/itemProps3.xml><?xml version="1.0" encoding="utf-8"?>
<ds:datastoreItem xmlns:ds="http://schemas.openxmlformats.org/officeDocument/2006/customXml" ds:itemID="{5AFF5A25-27EC-4187-80C7-5951D27EB2CA}">
  <ds:schemaRefs>
    <ds:schemaRef ds:uri="http://schemas.microsoft.com/sharepoint/v3/contenttype/forms"/>
  </ds:schemaRefs>
</ds:datastoreItem>
</file>

<file path=customXml/itemProps4.xml><?xml version="1.0" encoding="utf-8"?>
<ds:datastoreItem xmlns:ds="http://schemas.openxmlformats.org/officeDocument/2006/customXml" ds:itemID="{000B782F-6CEE-455B-A424-0E000C8073B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614c6a4-2a2e-4fc5-9bd1-025b5ca57be8"/>
    <ds:schemaRef ds:uri="a5aa4242-87fb-4916-829f-9464053e2b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Facilitation Guide: Module 5 Introducing the Must-Do Actions (MDAs) and the Twin-Track Approach in the Food Security sector</dc:title>
  <dc:creator>William Berbon</dc:creator>
  <lastModifiedBy>Helen LEDERER</lastModifiedBy>
  <revision>5</revision>
  <dcterms:created xsi:type="dcterms:W3CDTF">2026-08-11T13:43:00.0000000Z</dcterms:created>
  <dcterms:modified xsi:type="dcterms:W3CDTF">2026-08-11T14:35:30.2340034Z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0x01010010027F256131CF4FAAFC56610E4AF9BE</vt:lpwstr>
  </property>
  <property fmtid="{D5CDD505-2E9C-101B-9397-08002B2CF9AE}" pid="3" name="MediaServiceImageTags">
    <vt:lpwstr/>
  </property>
</Properties>
</file>